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398" w:rsidRPr="00811601" w:rsidRDefault="00811601" w:rsidP="00811601">
      <w:pPr>
        <w:jc w:val="center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ST-02. INSTALACJE ZEWNETRZNE</w:t>
      </w:r>
    </w:p>
    <w:sdt>
      <w:sdtPr>
        <w:rPr>
          <w:rFonts w:ascii="Times New Roman" w:hAnsi="Times New Roman" w:cs="Times New Roman"/>
          <w:i w:val="0"/>
          <w:iCs w:val="0"/>
          <w:color w:val="auto"/>
          <w:szCs w:val="20"/>
        </w:rPr>
        <w:id w:val="851925425"/>
        <w:docPartObj>
          <w:docPartGallery w:val="Table of Contents"/>
          <w:docPartUnique/>
        </w:docPartObj>
      </w:sdtPr>
      <w:sdtEndPr>
        <w:rPr>
          <w:rFonts w:eastAsia="Times New Roman"/>
        </w:rPr>
      </w:sdtEndPr>
      <w:sdtContent>
        <w:p w:rsidR="00811601" w:rsidRPr="00811601" w:rsidRDefault="00811601" w:rsidP="00811601">
          <w:pPr>
            <w:pStyle w:val="Cytat"/>
            <w:spacing w:before="0" w:after="0"/>
            <w:jc w:val="both"/>
            <w:rPr>
              <w:rFonts w:ascii="Times New Roman" w:hAnsi="Times New Roman" w:cs="Times New Roman"/>
              <w:color w:val="auto"/>
              <w:sz w:val="16"/>
              <w:szCs w:val="16"/>
            </w:rPr>
          </w:pPr>
          <w:r w:rsidRPr="00811601">
            <w:rPr>
              <w:rFonts w:ascii="Times New Roman" w:hAnsi="Times New Roman" w:cs="Times New Roman"/>
              <w:color w:val="auto"/>
              <w:sz w:val="16"/>
              <w:szCs w:val="16"/>
            </w:rPr>
            <w:t>Spis treści</w:t>
          </w:r>
        </w:p>
        <w:p w:rsidR="00395C76" w:rsidRPr="00395C76" w:rsidRDefault="00811601" w:rsidP="00395C76">
          <w:pPr>
            <w:pStyle w:val="Spistreci1"/>
            <w:tabs>
              <w:tab w:val="clear" w:pos="7371"/>
              <w:tab w:val="right" w:leader="dot" w:pos="8364"/>
            </w:tabs>
            <w:spacing w:before="0" w:after="0"/>
            <w:rPr>
              <w:rFonts w:asciiTheme="minorHAnsi" w:eastAsiaTheme="minorEastAsia" w:hAnsiTheme="minorHAnsi" w:cstheme="minorBidi"/>
              <w:b w:val="0"/>
              <w:caps w:val="0"/>
              <w:noProof/>
              <w:sz w:val="18"/>
              <w:szCs w:val="18"/>
            </w:rPr>
          </w:pPr>
          <w:r w:rsidRPr="00395C76">
            <w:rPr>
              <w:rStyle w:val="Hipercze"/>
              <w:noProof/>
              <w:sz w:val="18"/>
              <w:szCs w:val="18"/>
            </w:rPr>
            <w:fldChar w:fldCharType="begin"/>
          </w:r>
          <w:r w:rsidRPr="00395C76">
            <w:rPr>
              <w:rStyle w:val="Hipercze"/>
              <w:noProof/>
              <w:sz w:val="18"/>
              <w:szCs w:val="18"/>
            </w:rPr>
            <w:instrText xml:space="preserve"> TOC \o "1-3" \h \z \u </w:instrText>
          </w:r>
          <w:r w:rsidRPr="00395C76">
            <w:rPr>
              <w:rStyle w:val="Hipercze"/>
              <w:noProof/>
              <w:sz w:val="18"/>
              <w:szCs w:val="18"/>
            </w:rPr>
            <w:fldChar w:fldCharType="separate"/>
          </w:r>
          <w:hyperlink w:anchor="_Toc173820170" w:history="1">
            <w:r w:rsidR="00395C76" w:rsidRPr="00395C76">
              <w:rPr>
                <w:rStyle w:val="Hipercze"/>
                <w:noProof/>
                <w:sz w:val="18"/>
                <w:szCs w:val="18"/>
              </w:rPr>
              <w:t>1. WSTĘP</w:t>
            </w:r>
            <w:r w:rsidR="00395C76" w:rsidRPr="00395C76">
              <w:rPr>
                <w:noProof/>
                <w:webHidden/>
                <w:sz w:val="18"/>
                <w:szCs w:val="18"/>
              </w:rPr>
              <w:tab/>
            </w:r>
            <w:r w:rsidR="00395C76"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="00395C76" w:rsidRPr="00395C76">
              <w:rPr>
                <w:noProof/>
                <w:webHidden/>
                <w:sz w:val="18"/>
                <w:szCs w:val="18"/>
              </w:rPr>
              <w:instrText xml:space="preserve"> PAGEREF _Toc173820170 \h </w:instrText>
            </w:r>
            <w:r w:rsidR="00395C76" w:rsidRPr="00395C76">
              <w:rPr>
                <w:noProof/>
                <w:webHidden/>
                <w:sz w:val="18"/>
                <w:szCs w:val="18"/>
              </w:rPr>
            </w:r>
            <w:r w:rsidR="00395C76"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 w:rsidR="00395C76">
              <w:rPr>
                <w:noProof/>
                <w:webHidden/>
                <w:sz w:val="18"/>
                <w:szCs w:val="18"/>
              </w:rPr>
              <w:t>14</w:t>
            </w:r>
            <w:r w:rsidR="00395C76"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71" w:history="1">
            <w:r w:rsidRPr="00395C76">
              <w:rPr>
                <w:rStyle w:val="Hipercze"/>
                <w:noProof/>
                <w:sz w:val="18"/>
                <w:szCs w:val="18"/>
              </w:rPr>
              <w:t>1.1. Przedmiot ST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_Toc173820171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14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72" w:history="1">
            <w:r w:rsidRPr="00395C76">
              <w:rPr>
                <w:rStyle w:val="Hipercze"/>
                <w:noProof/>
                <w:sz w:val="18"/>
                <w:szCs w:val="18"/>
              </w:rPr>
              <w:t>1.2. Zakres stosowania ST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_Toc173820172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14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73" w:history="1">
            <w:r w:rsidRPr="00395C76">
              <w:rPr>
                <w:rStyle w:val="Hipercze"/>
                <w:noProof/>
                <w:sz w:val="18"/>
                <w:szCs w:val="18"/>
              </w:rPr>
              <w:t>1.3. Zakres robót objętych ST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_Toc173820173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14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74" w:history="1">
            <w:r w:rsidRPr="00395C76">
              <w:rPr>
                <w:rStyle w:val="Hipercze"/>
                <w:noProof/>
                <w:sz w:val="18"/>
                <w:szCs w:val="18"/>
              </w:rPr>
              <w:t>1.4. Określenia podstawowe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_Toc173820174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14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75" w:history="1">
            <w:r w:rsidRPr="00395C76">
              <w:rPr>
                <w:rStyle w:val="Hipercze"/>
                <w:noProof/>
                <w:sz w:val="18"/>
                <w:szCs w:val="18"/>
              </w:rPr>
              <w:t>1.5. Ogólne wymagania dotyczące robót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_Toc173820175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15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76" w:history="1">
            <w:r w:rsidRPr="00395C76">
              <w:rPr>
                <w:rStyle w:val="Hipercze"/>
                <w:noProof/>
                <w:sz w:val="18"/>
                <w:szCs w:val="18"/>
              </w:rPr>
              <w:t>1.5.1 Obowiązki Inwestora.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_Toc173820176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15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77" w:history="1">
            <w:r w:rsidRPr="00395C76">
              <w:rPr>
                <w:rStyle w:val="Hipercze"/>
                <w:noProof/>
                <w:sz w:val="18"/>
                <w:szCs w:val="18"/>
              </w:rPr>
              <w:t>1.5.2. Obowiązki Wykonawcy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_Toc173820177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15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1"/>
            <w:tabs>
              <w:tab w:val="clear" w:pos="7371"/>
              <w:tab w:val="right" w:leader="dot" w:pos="8364"/>
            </w:tabs>
            <w:spacing w:before="0" w:after="0"/>
            <w:rPr>
              <w:rFonts w:asciiTheme="minorHAnsi" w:eastAsiaTheme="minorEastAsia" w:hAnsiTheme="minorHAnsi" w:cstheme="minorBidi"/>
              <w:b w:val="0"/>
              <w:caps w:val="0"/>
              <w:noProof/>
              <w:sz w:val="18"/>
              <w:szCs w:val="18"/>
            </w:rPr>
          </w:pPr>
          <w:hyperlink w:anchor="_Toc173820178" w:history="1">
            <w:r w:rsidRPr="00395C76">
              <w:rPr>
                <w:rStyle w:val="Hipercze"/>
                <w:noProof/>
                <w:sz w:val="18"/>
                <w:szCs w:val="18"/>
              </w:rPr>
              <w:t>2. MATERIAŁY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_Toc173820178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16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79" w:history="1">
            <w:r w:rsidRPr="00395C76">
              <w:rPr>
                <w:rStyle w:val="Hipercze"/>
                <w:noProof/>
                <w:sz w:val="18"/>
                <w:szCs w:val="18"/>
              </w:rPr>
              <w:t>2.1. Ogólne wymagania dotyczące materiałów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_Toc173820179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16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80" w:history="1">
            <w:r w:rsidRPr="00395C76">
              <w:rPr>
                <w:rStyle w:val="Hipercze"/>
                <w:noProof/>
                <w:sz w:val="18"/>
                <w:szCs w:val="18"/>
              </w:rPr>
              <w:t>2.2. Przewody rurowe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_Toc173820180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16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81" w:history="1">
            <w:r w:rsidRPr="00395C76">
              <w:rPr>
                <w:rStyle w:val="Hipercze"/>
                <w:noProof/>
                <w:sz w:val="18"/>
                <w:szCs w:val="18"/>
              </w:rPr>
              <w:t>2.3. Studzienki kanalizacyjne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_Toc173820181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16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82" w:history="1">
            <w:r w:rsidRPr="00395C76">
              <w:rPr>
                <w:rStyle w:val="Hipercze"/>
                <w:noProof/>
                <w:sz w:val="18"/>
                <w:szCs w:val="18"/>
              </w:rPr>
              <w:t>2.4. Kruszywo na podsypkę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_Toc173820182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16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83" w:history="1">
            <w:r w:rsidRPr="00395C76">
              <w:rPr>
                <w:rStyle w:val="Hipercze"/>
                <w:noProof/>
                <w:sz w:val="18"/>
                <w:szCs w:val="18"/>
              </w:rPr>
              <w:t>2.5. Beton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_Toc173820183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16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84" w:history="1">
            <w:r w:rsidRPr="00395C76">
              <w:rPr>
                <w:rStyle w:val="Hipercze"/>
                <w:noProof/>
                <w:sz w:val="18"/>
                <w:szCs w:val="18"/>
              </w:rPr>
              <w:t>2.6. Składowanie materiałów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_Toc173820184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16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1"/>
            <w:tabs>
              <w:tab w:val="clear" w:pos="7371"/>
              <w:tab w:val="right" w:leader="dot" w:pos="8364"/>
            </w:tabs>
            <w:spacing w:before="0" w:after="0"/>
            <w:rPr>
              <w:rFonts w:asciiTheme="minorHAnsi" w:eastAsiaTheme="minorEastAsia" w:hAnsiTheme="minorHAnsi" w:cstheme="minorBidi"/>
              <w:b w:val="0"/>
              <w:caps w:val="0"/>
              <w:noProof/>
              <w:sz w:val="18"/>
              <w:szCs w:val="18"/>
            </w:rPr>
          </w:pPr>
          <w:hyperlink w:anchor="_Toc173820185" w:history="1">
            <w:r w:rsidRPr="00395C76">
              <w:rPr>
                <w:rStyle w:val="Hipercze"/>
                <w:noProof/>
                <w:sz w:val="18"/>
                <w:szCs w:val="18"/>
              </w:rPr>
              <w:t>3. SPRZĘT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_Toc173820185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16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86" w:history="1">
            <w:r w:rsidRPr="00395C76">
              <w:rPr>
                <w:rStyle w:val="Hipercze"/>
                <w:noProof/>
                <w:sz w:val="18"/>
                <w:szCs w:val="18"/>
              </w:rPr>
              <w:t>3.1. Ogólne wymagania dotyczące sprzętu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_Toc173820186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16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87" w:history="1">
            <w:r w:rsidRPr="00395C76">
              <w:rPr>
                <w:rStyle w:val="Hipercze"/>
                <w:noProof/>
                <w:sz w:val="18"/>
                <w:szCs w:val="18"/>
              </w:rPr>
              <w:t>3.2. Sprzęt do wykonania kanalizacji sanitarnej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_Toc173820187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17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1"/>
            <w:tabs>
              <w:tab w:val="clear" w:pos="7371"/>
              <w:tab w:val="right" w:leader="dot" w:pos="8364"/>
            </w:tabs>
            <w:spacing w:before="0" w:after="0"/>
            <w:rPr>
              <w:rFonts w:asciiTheme="minorHAnsi" w:eastAsiaTheme="minorEastAsia" w:hAnsiTheme="minorHAnsi" w:cstheme="minorBidi"/>
              <w:b w:val="0"/>
              <w:caps w:val="0"/>
              <w:noProof/>
              <w:sz w:val="18"/>
              <w:szCs w:val="18"/>
            </w:rPr>
          </w:pPr>
          <w:hyperlink w:anchor="_Toc173820188" w:history="1">
            <w:r w:rsidRPr="00395C76">
              <w:rPr>
                <w:rStyle w:val="Hipercze"/>
                <w:noProof/>
                <w:sz w:val="18"/>
                <w:szCs w:val="18"/>
              </w:rPr>
              <w:t>4. TRANSPORT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_Toc173820188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17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89" w:history="1">
            <w:r w:rsidRPr="00395C76">
              <w:rPr>
                <w:rStyle w:val="Hipercze"/>
                <w:noProof/>
                <w:sz w:val="18"/>
                <w:szCs w:val="18"/>
              </w:rPr>
              <w:t>4.1. Ogólne wymagania dotyczące transportu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_Toc173820189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17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90" w:history="1">
            <w:r w:rsidRPr="00395C76">
              <w:rPr>
                <w:rStyle w:val="Hipercze"/>
                <w:noProof/>
                <w:sz w:val="18"/>
                <w:szCs w:val="18"/>
              </w:rPr>
              <w:t>4.2. Transport rur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_Toc173820190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17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91" w:history="1">
            <w:r w:rsidRPr="00395C76">
              <w:rPr>
                <w:rStyle w:val="Hipercze"/>
                <w:noProof/>
                <w:sz w:val="18"/>
                <w:szCs w:val="18"/>
              </w:rPr>
              <w:t>4.3. Transport kruszyw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_Toc173820191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17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92" w:history="1">
            <w:r w:rsidRPr="00395C76">
              <w:rPr>
                <w:rStyle w:val="Hipercze"/>
                <w:noProof/>
                <w:sz w:val="18"/>
                <w:szCs w:val="18"/>
              </w:rPr>
              <w:t>4.4. Transport cementu i jego przechowywanie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_Toc173820192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17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  <w:bookmarkStart w:id="0" w:name="_GoBack"/>
          <w:bookmarkEnd w:id="0"/>
        </w:p>
        <w:p w:rsidR="00395C76" w:rsidRPr="00395C76" w:rsidRDefault="00395C76" w:rsidP="00395C76">
          <w:pPr>
            <w:pStyle w:val="Spistreci1"/>
            <w:tabs>
              <w:tab w:val="clear" w:pos="7371"/>
              <w:tab w:val="right" w:leader="dot" w:pos="8364"/>
            </w:tabs>
            <w:spacing w:before="0" w:after="0"/>
            <w:rPr>
              <w:rFonts w:asciiTheme="minorHAnsi" w:eastAsiaTheme="minorEastAsia" w:hAnsiTheme="minorHAnsi" w:cstheme="minorBidi"/>
              <w:b w:val="0"/>
              <w:caps w:val="0"/>
              <w:noProof/>
              <w:sz w:val="18"/>
              <w:szCs w:val="18"/>
            </w:rPr>
          </w:pPr>
          <w:hyperlink w:anchor="_Toc173820193" w:history="1">
            <w:r w:rsidRPr="00395C76">
              <w:rPr>
                <w:rStyle w:val="Hipercze"/>
                <w:noProof/>
                <w:sz w:val="18"/>
                <w:szCs w:val="18"/>
              </w:rPr>
              <w:t>5. WYKONANIE ROBÓT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_Toc173820193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17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94" w:history="1">
            <w:r w:rsidRPr="00395C76">
              <w:rPr>
                <w:rStyle w:val="Hipercze"/>
                <w:noProof/>
                <w:sz w:val="18"/>
                <w:szCs w:val="18"/>
              </w:rPr>
              <w:t>5.1. Ogólne zasady wykonania robót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_Toc173820194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17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95" w:history="1">
            <w:r w:rsidRPr="00395C76">
              <w:rPr>
                <w:rStyle w:val="Hipercze"/>
                <w:noProof/>
                <w:sz w:val="18"/>
                <w:szCs w:val="18"/>
              </w:rPr>
              <w:t>5.2. Roboty przygotowawcze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_Toc173820195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17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96" w:history="1">
            <w:r w:rsidRPr="00395C76">
              <w:rPr>
                <w:rStyle w:val="Hipercze"/>
                <w:noProof/>
                <w:sz w:val="18"/>
                <w:szCs w:val="18"/>
              </w:rPr>
              <w:t>5.3. Roboty ziemne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_Toc173820196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18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97" w:history="1">
            <w:r w:rsidRPr="00395C76">
              <w:rPr>
                <w:rStyle w:val="Hipercze"/>
                <w:noProof/>
                <w:sz w:val="18"/>
                <w:szCs w:val="18"/>
              </w:rPr>
              <w:t>5.4. Odwodnienie wykopów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_Toc173820197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18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98" w:history="1">
            <w:r w:rsidRPr="00395C76">
              <w:rPr>
                <w:rStyle w:val="Hipercze"/>
                <w:noProof/>
                <w:sz w:val="18"/>
                <w:szCs w:val="18"/>
              </w:rPr>
              <w:t>5.5. Przygotowanie podłoża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_Toc173820198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18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199" w:history="1">
            <w:r w:rsidRPr="00395C76">
              <w:rPr>
                <w:rStyle w:val="Hipercze"/>
                <w:noProof/>
                <w:sz w:val="18"/>
                <w:szCs w:val="18"/>
              </w:rPr>
              <w:t>5.6. Roboty montażowe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_Toc173820199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18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1"/>
            <w:tabs>
              <w:tab w:val="clear" w:pos="7371"/>
              <w:tab w:val="right" w:leader="dot" w:pos="8364"/>
            </w:tabs>
            <w:spacing w:before="0" w:after="0"/>
            <w:rPr>
              <w:rFonts w:asciiTheme="minorHAnsi" w:eastAsiaTheme="minorEastAsia" w:hAnsiTheme="minorHAnsi" w:cstheme="minorBidi"/>
              <w:b w:val="0"/>
              <w:caps w:val="0"/>
              <w:noProof/>
              <w:sz w:val="18"/>
              <w:szCs w:val="18"/>
            </w:rPr>
          </w:pPr>
          <w:hyperlink w:anchor="_Toc173820200" w:history="1">
            <w:r w:rsidRPr="00395C76">
              <w:rPr>
                <w:rStyle w:val="Hipercze"/>
                <w:noProof/>
                <w:sz w:val="18"/>
                <w:szCs w:val="18"/>
              </w:rPr>
              <w:t>6. KONTROLA JAKOŚCI ROBÓT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_Toc173820200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19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201" w:history="1">
            <w:r w:rsidRPr="00395C76">
              <w:rPr>
                <w:rStyle w:val="Hipercze"/>
                <w:noProof/>
                <w:sz w:val="18"/>
                <w:szCs w:val="18"/>
              </w:rPr>
              <w:t>6.1. Ogólne zasady kontroli jakości robót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_Toc173820201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19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202" w:history="1">
            <w:r w:rsidRPr="00395C76">
              <w:rPr>
                <w:rStyle w:val="Hipercze"/>
                <w:noProof/>
                <w:sz w:val="18"/>
                <w:szCs w:val="18"/>
              </w:rPr>
              <w:t>6.2. Kontrola, pomiary i badania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_Toc173820202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19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1"/>
            <w:tabs>
              <w:tab w:val="clear" w:pos="7371"/>
              <w:tab w:val="right" w:leader="dot" w:pos="8364"/>
            </w:tabs>
            <w:spacing w:before="0" w:after="0"/>
            <w:rPr>
              <w:rFonts w:asciiTheme="minorHAnsi" w:eastAsiaTheme="minorEastAsia" w:hAnsiTheme="minorHAnsi" w:cstheme="minorBidi"/>
              <w:b w:val="0"/>
              <w:caps w:val="0"/>
              <w:noProof/>
              <w:sz w:val="18"/>
              <w:szCs w:val="18"/>
            </w:rPr>
          </w:pPr>
          <w:hyperlink w:anchor="_Toc173820203" w:history="1">
            <w:r w:rsidRPr="00395C76">
              <w:rPr>
                <w:rStyle w:val="Hipercze"/>
                <w:noProof/>
                <w:sz w:val="18"/>
                <w:szCs w:val="18"/>
              </w:rPr>
              <w:t>7. OBMIAR ROBÓT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_Toc173820203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20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204" w:history="1">
            <w:r w:rsidRPr="00395C76">
              <w:rPr>
                <w:rStyle w:val="Hipercze"/>
                <w:noProof/>
                <w:sz w:val="18"/>
                <w:szCs w:val="18"/>
              </w:rPr>
              <w:t>7.1. Ogólne zasady obmiaru robót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_Toc173820204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20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205" w:history="1">
            <w:r w:rsidRPr="00395C76">
              <w:rPr>
                <w:rStyle w:val="Hipercze"/>
                <w:noProof/>
                <w:sz w:val="18"/>
                <w:szCs w:val="18"/>
              </w:rPr>
              <w:t>7.2. Jednostka obmiarowa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_Toc173820205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20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1"/>
            <w:tabs>
              <w:tab w:val="clear" w:pos="7371"/>
              <w:tab w:val="right" w:leader="dot" w:pos="8364"/>
            </w:tabs>
            <w:spacing w:before="0" w:after="0"/>
            <w:rPr>
              <w:rFonts w:asciiTheme="minorHAnsi" w:eastAsiaTheme="minorEastAsia" w:hAnsiTheme="minorHAnsi" w:cstheme="minorBidi"/>
              <w:b w:val="0"/>
              <w:caps w:val="0"/>
              <w:noProof/>
              <w:sz w:val="18"/>
              <w:szCs w:val="18"/>
            </w:rPr>
          </w:pPr>
          <w:hyperlink w:anchor="_Toc173820206" w:history="1">
            <w:r w:rsidRPr="00395C76">
              <w:rPr>
                <w:rStyle w:val="Hipercze"/>
                <w:noProof/>
                <w:sz w:val="18"/>
                <w:szCs w:val="18"/>
              </w:rPr>
              <w:t>8. ODBIÓR ROBÓT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_Toc173820206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20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207" w:history="1">
            <w:r w:rsidRPr="00395C76">
              <w:rPr>
                <w:rStyle w:val="Hipercze"/>
                <w:noProof/>
                <w:sz w:val="18"/>
                <w:szCs w:val="18"/>
              </w:rPr>
              <w:t>8.1. Ogólne zasady odbioru robót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_Toc173820207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20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208" w:history="1">
            <w:r w:rsidRPr="00395C76">
              <w:rPr>
                <w:rStyle w:val="Hipercze"/>
                <w:noProof/>
                <w:sz w:val="18"/>
                <w:szCs w:val="18"/>
              </w:rPr>
              <w:t>8.2. Odbiór robót zanikających i ulegających zakryciu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_Toc173820208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20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209" w:history="1">
            <w:r w:rsidRPr="00395C76">
              <w:rPr>
                <w:rStyle w:val="Hipercze"/>
                <w:noProof/>
                <w:sz w:val="18"/>
                <w:szCs w:val="18"/>
              </w:rPr>
              <w:t>8.3. Odbiorowi Końcowemu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_Toc173820209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20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210" w:history="1">
            <w:r w:rsidRPr="00395C76">
              <w:rPr>
                <w:rStyle w:val="Hipercze"/>
                <w:noProof/>
                <w:sz w:val="18"/>
                <w:szCs w:val="18"/>
              </w:rPr>
              <w:t>8.3.1 Dokumenty do odbioru ostatecznego.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_Toc173820210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21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1"/>
            <w:tabs>
              <w:tab w:val="clear" w:pos="7371"/>
              <w:tab w:val="right" w:leader="dot" w:pos="8364"/>
            </w:tabs>
            <w:spacing w:before="0" w:after="0"/>
            <w:rPr>
              <w:rFonts w:asciiTheme="minorHAnsi" w:eastAsiaTheme="minorEastAsia" w:hAnsiTheme="minorHAnsi" w:cstheme="minorBidi"/>
              <w:b w:val="0"/>
              <w:caps w:val="0"/>
              <w:noProof/>
              <w:sz w:val="18"/>
              <w:szCs w:val="18"/>
            </w:rPr>
          </w:pPr>
          <w:hyperlink w:anchor="_Toc173820211" w:history="1">
            <w:r w:rsidRPr="00395C76">
              <w:rPr>
                <w:rStyle w:val="Hipercze"/>
                <w:noProof/>
                <w:sz w:val="18"/>
                <w:szCs w:val="18"/>
              </w:rPr>
              <w:t>9. PODSTAWA PŁATNOŚCI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_Toc173820211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21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212" w:history="1">
            <w:r w:rsidRPr="00395C76">
              <w:rPr>
                <w:rStyle w:val="Hipercze"/>
                <w:noProof/>
                <w:sz w:val="18"/>
                <w:szCs w:val="18"/>
              </w:rPr>
              <w:t>9.1. Ogólne ustalenia dotyczące podstawy płatności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_Toc173820212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21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213" w:history="1">
            <w:r w:rsidRPr="00395C76">
              <w:rPr>
                <w:rStyle w:val="Hipercze"/>
                <w:noProof/>
                <w:sz w:val="18"/>
                <w:szCs w:val="18"/>
              </w:rPr>
              <w:t>9.2. Cena jednostki obmiarowej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_Toc173820213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22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1"/>
            <w:tabs>
              <w:tab w:val="clear" w:pos="7371"/>
              <w:tab w:val="right" w:leader="dot" w:pos="8364"/>
            </w:tabs>
            <w:spacing w:before="0" w:after="0"/>
            <w:rPr>
              <w:rFonts w:asciiTheme="minorHAnsi" w:eastAsiaTheme="minorEastAsia" w:hAnsiTheme="minorHAnsi" w:cstheme="minorBidi"/>
              <w:b w:val="0"/>
              <w:caps w:val="0"/>
              <w:noProof/>
              <w:sz w:val="18"/>
              <w:szCs w:val="18"/>
            </w:rPr>
          </w:pPr>
          <w:hyperlink w:anchor="_Toc173820214" w:history="1">
            <w:r w:rsidRPr="00395C76">
              <w:rPr>
                <w:rStyle w:val="Hipercze"/>
                <w:noProof/>
                <w:sz w:val="18"/>
                <w:szCs w:val="18"/>
              </w:rPr>
              <w:t>10. PRZEPISY ZWIĄZANE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_Toc173820214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22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215" w:history="1">
            <w:r w:rsidRPr="00395C76">
              <w:rPr>
                <w:rStyle w:val="Hipercze"/>
                <w:noProof/>
                <w:sz w:val="18"/>
                <w:szCs w:val="18"/>
              </w:rPr>
              <w:t>10.1. Normy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_Toc173820215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22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395C76" w:rsidRPr="00395C76" w:rsidRDefault="00395C76" w:rsidP="00395C76">
          <w:pPr>
            <w:pStyle w:val="Spistreci2"/>
            <w:tabs>
              <w:tab w:val="clear" w:pos="7371"/>
              <w:tab w:val="right" w:leader="dot" w:pos="8364"/>
            </w:tabs>
            <w:rPr>
              <w:rFonts w:asciiTheme="minorHAnsi" w:eastAsiaTheme="minorEastAsia" w:hAnsiTheme="minorHAnsi" w:cstheme="minorBidi"/>
              <w:noProof/>
              <w:sz w:val="18"/>
              <w:szCs w:val="18"/>
            </w:rPr>
          </w:pPr>
          <w:hyperlink w:anchor="_Toc173820216" w:history="1">
            <w:r w:rsidRPr="00395C76">
              <w:rPr>
                <w:rStyle w:val="Hipercze"/>
                <w:noProof/>
                <w:sz w:val="18"/>
                <w:szCs w:val="18"/>
              </w:rPr>
              <w:t>10.2. Inne dokumenty</w:t>
            </w:r>
            <w:r w:rsidRPr="00395C76">
              <w:rPr>
                <w:noProof/>
                <w:webHidden/>
                <w:sz w:val="18"/>
                <w:szCs w:val="18"/>
              </w:rPr>
              <w:tab/>
            </w:r>
            <w:r w:rsidRPr="00395C76">
              <w:rPr>
                <w:noProof/>
                <w:webHidden/>
                <w:sz w:val="18"/>
                <w:szCs w:val="18"/>
              </w:rPr>
              <w:fldChar w:fldCharType="begin"/>
            </w:r>
            <w:r w:rsidRPr="00395C76">
              <w:rPr>
                <w:noProof/>
                <w:webHidden/>
                <w:sz w:val="18"/>
                <w:szCs w:val="18"/>
              </w:rPr>
              <w:instrText xml:space="preserve"> PAGEREF _Toc173820216 \h </w:instrText>
            </w:r>
            <w:r w:rsidRPr="00395C76">
              <w:rPr>
                <w:noProof/>
                <w:webHidden/>
                <w:sz w:val="18"/>
                <w:szCs w:val="18"/>
              </w:rPr>
            </w:r>
            <w:r w:rsidRPr="00395C76">
              <w:rPr>
                <w:noProof/>
                <w:webHidden/>
                <w:sz w:val="18"/>
                <w:szCs w:val="18"/>
              </w:rPr>
              <w:fldChar w:fldCharType="separate"/>
            </w:r>
            <w:r>
              <w:rPr>
                <w:noProof/>
                <w:webHidden/>
                <w:sz w:val="18"/>
                <w:szCs w:val="18"/>
              </w:rPr>
              <w:t>22</w:t>
            </w:r>
            <w:r w:rsidRPr="00395C76">
              <w:rPr>
                <w:noProof/>
                <w:webHidden/>
                <w:sz w:val="18"/>
                <w:szCs w:val="18"/>
              </w:rPr>
              <w:fldChar w:fldCharType="end"/>
            </w:r>
          </w:hyperlink>
        </w:p>
        <w:p w:rsidR="00811601" w:rsidRPr="00811601" w:rsidRDefault="00811601" w:rsidP="00395C76">
          <w:pPr>
            <w:pStyle w:val="Spistreci2"/>
            <w:tabs>
              <w:tab w:val="clear" w:pos="7371"/>
              <w:tab w:val="left" w:pos="880"/>
              <w:tab w:val="right" w:leader="dot" w:pos="8364"/>
              <w:tab w:val="right" w:leader="dot" w:pos="9064"/>
            </w:tabs>
            <w:ind w:right="708"/>
            <w:jc w:val="both"/>
          </w:pPr>
          <w:r w:rsidRPr="00395C76">
            <w:rPr>
              <w:rStyle w:val="Hipercze"/>
              <w:noProof/>
              <w:sz w:val="18"/>
              <w:szCs w:val="18"/>
            </w:rPr>
            <w:fldChar w:fldCharType="end"/>
          </w:r>
        </w:p>
      </w:sdtContent>
    </w:sdt>
    <w:p w:rsidR="00811601" w:rsidRPr="00811601" w:rsidRDefault="00811601" w:rsidP="00811601">
      <w:pPr>
        <w:pStyle w:val="Nagwek2"/>
        <w:spacing w:before="0" w:after="0"/>
      </w:pPr>
      <w:r w:rsidRPr="00811601">
        <w:rPr>
          <w:b w:val="0"/>
        </w:rPr>
        <w:br w:type="page"/>
      </w:r>
    </w:p>
    <w:p w:rsidR="00811601" w:rsidRPr="00811601" w:rsidRDefault="00811601" w:rsidP="00811601">
      <w:pPr>
        <w:pStyle w:val="Nagwek1"/>
        <w:spacing w:before="0" w:after="0"/>
      </w:pPr>
      <w:r w:rsidRPr="00811601">
        <w:lastRenderedPageBreak/>
        <w:t xml:space="preserve"> </w:t>
      </w:r>
      <w:bookmarkStart w:id="1" w:name="_Toc173218627"/>
      <w:bookmarkStart w:id="2" w:name="_Toc173820170"/>
      <w:r w:rsidRPr="00811601">
        <w:t>1. WSTĘP</w:t>
      </w:r>
      <w:bookmarkEnd w:id="1"/>
      <w:bookmarkEnd w:id="2"/>
    </w:p>
    <w:p w:rsidR="00811601" w:rsidRPr="00811601" w:rsidRDefault="00811601" w:rsidP="00811601">
      <w:pPr>
        <w:pStyle w:val="Nagwek2"/>
        <w:spacing w:before="0" w:after="0"/>
      </w:pPr>
      <w:bookmarkStart w:id="3" w:name="_Toc173218628"/>
      <w:bookmarkStart w:id="4" w:name="_Toc173820171"/>
      <w:r w:rsidRPr="00811601">
        <w:t>1.1. Przedmiot ST</w:t>
      </w:r>
      <w:bookmarkEnd w:id="3"/>
      <w:bookmarkEnd w:id="4"/>
    </w:p>
    <w:p w:rsidR="00811601" w:rsidRDefault="00811601" w:rsidP="00811601">
      <w:pPr>
        <w:tabs>
          <w:tab w:val="right" w:leader="dot" w:pos="-1985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 xml:space="preserve">Przedmiotem niniejszej specyfikacji technicznej (ST) są wymagania dotyczące wykonania i odbioru robót związanych z budową kanalizacji sanitarnej i deszczowej (opadowej) w ramach inwestycji: </w:t>
      </w:r>
      <w:r w:rsidRPr="00811601">
        <w:rPr>
          <w:rFonts w:ascii="Times New Roman" w:hAnsi="Times New Roman" w:cs="Times New Roman"/>
          <w:b/>
          <w:sz w:val="20"/>
          <w:szCs w:val="20"/>
        </w:rPr>
        <w:t>"Rozbudowa i przebudowa budynku Publicznej Szkoły Podstawowej im. Jana Brzechwy zlokalizowanej na działkach nr 523, 524 i część działki nr 546/5 położonych w miejscowości Gosprzydowa nr 155, gmina Gnojnik wraz z instalacjami wewnętrznymi i zewnętrznymi".</w:t>
      </w:r>
    </w:p>
    <w:p w:rsidR="00811601" w:rsidRPr="00811601" w:rsidRDefault="00811601" w:rsidP="00811601">
      <w:pPr>
        <w:tabs>
          <w:tab w:val="right" w:leader="dot" w:pos="-1985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5" w:name="_Toc173218629"/>
      <w:bookmarkStart w:id="6" w:name="_Toc173820172"/>
      <w:r w:rsidRPr="00811601">
        <w:t>1.2. Zakres stosowania ST</w:t>
      </w:r>
      <w:bookmarkEnd w:id="5"/>
      <w:bookmarkEnd w:id="6"/>
    </w:p>
    <w:p w:rsid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Specyfikacja Techniczna jest stosowana jako dokument w postępowaniu przetargowym i przy realizacji umowy na wykonanie robót związanych z realizacją przedsięwzięcia wymienionego w punkcie 1.1.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7" w:name="_Toc173218630"/>
      <w:bookmarkStart w:id="8" w:name="_Toc173820173"/>
      <w:r w:rsidRPr="00811601">
        <w:t>1.3. Zakres robót objętych ST</w:t>
      </w:r>
      <w:bookmarkEnd w:id="7"/>
      <w:bookmarkEnd w:id="8"/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Ustalenia zawarte w niniejszej specyfikacji dotyczą zasad prowadzenia robót związanych z wykonaniem kanalizacji sanitarnej. Projektowany układ kanalizacji sanitarnej obejmuje budowę:</w:t>
      </w:r>
    </w:p>
    <w:p w:rsidR="00811601" w:rsidRPr="00811601" w:rsidRDefault="00811601" w:rsidP="0081160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rury kanalizacyjne PVC SN8 SDR34 lite, pełnościenne jednowarstwowe kielichowe z uszczelką wargową wmontowaną w kielichu o średnicy 160mm,</w:t>
      </w:r>
    </w:p>
    <w:p w:rsidR="00811601" w:rsidRPr="00811601" w:rsidRDefault="00811601" w:rsidP="0081160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studzienki kanalizacyjne systemowe z tworzywa sztucznego PE Ø400mm</w:t>
      </w:r>
      <w:r>
        <w:rPr>
          <w:rFonts w:ascii="Times New Roman" w:hAnsi="Times New Roman" w:cs="Times New Roman"/>
          <w:sz w:val="20"/>
          <w:szCs w:val="20"/>
        </w:rPr>
        <w:t xml:space="preserve"> lub </w:t>
      </w:r>
      <w:r w:rsidRPr="00811601">
        <w:rPr>
          <w:rFonts w:ascii="Times New Roman" w:hAnsi="Times New Roman" w:cs="Times New Roman"/>
          <w:sz w:val="20"/>
          <w:szCs w:val="20"/>
        </w:rPr>
        <w:t>PE Ø4</w:t>
      </w:r>
      <w:r>
        <w:rPr>
          <w:rFonts w:ascii="Times New Roman" w:hAnsi="Times New Roman" w:cs="Times New Roman"/>
          <w:sz w:val="20"/>
          <w:szCs w:val="20"/>
        </w:rPr>
        <w:t>25</w:t>
      </w:r>
      <w:r w:rsidRPr="00811601">
        <w:rPr>
          <w:rFonts w:ascii="Times New Roman" w:hAnsi="Times New Roman" w:cs="Times New Roman"/>
          <w:sz w:val="20"/>
          <w:szCs w:val="20"/>
        </w:rPr>
        <w:t xml:space="preserve">mm, 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 xml:space="preserve">Zakres robót przy wykonywaniu kanalizacji sanitarnej </w:t>
      </w:r>
      <w:r>
        <w:rPr>
          <w:rFonts w:ascii="Times New Roman" w:hAnsi="Times New Roman" w:cs="Times New Roman"/>
          <w:sz w:val="20"/>
          <w:szCs w:val="20"/>
        </w:rPr>
        <w:t xml:space="preserve">i deszczowej </w:t>
      </w:r>
      <w:r w:rsidRPr="00811601">
        <w:rPr>
          <w:rFonts w:ascii="Times New Roman" w:hAnsi="Times New Roman" w:cs="Times New Roman"/>
          <w:sz w:val="20"/>
          <w:szCs w:val="20"/>
        </w:rPr>
        <w:t>obejmuje:</w:t>
      </w:r>
    </w:p>
    <w:p w:rsidR="00811601" w:rsidRPr="00811601" w:rsidRDefault="00811601" w:rsidP="00811601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oznakowanie robót,</w:t>
      </w:r>
    </w:p>
    <w:p w:rsidR="00811601" w:rsidRPr="00811601" w:rsidRDefault="00811601" w:rsidP="00811601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dostawę materiałów,</w:t>
      </w:r>
    </w:p>
    <w:p w:rsidR="00811601" w:rsidRPr="00811601" w:rsidRDefault="00811601" w:rsidP="00811601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wykonanie prac przygotowawczych, w tym, przekopy próbne oraz podwieszenie instalacji obcych,</w:t>
      </w:r>
    </w:p>
    <w:p w:rsidR="00811601" w:rsidRPr="00811601" w:rsidRDefault="00811601" w:rsidP="00811601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wykonanie rur ochronnych,</w:t>
      </w:r>
    </w:p>
    <w:p w:rsidR="00811601" w:rsidRPr="00811601" w:rsidRDefault="00811601" w:rsidP="00811601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wykonanie wykopu w gruncie kat. III-IV wraz z umocnieniem ścian wykopu i jego odwod</w:t>
      </w:r>
      <w:r w:rsidRPr="00811601">
        <w:rPr>
          <w:rFonts w:ascii="Times New Roman" w:hAnsi="Times New Roman" w:cs="Times New Roman"/>
          <w:sz w:val="20"/>
          <w:szCs w:val="20"/>
        </w:rPr>
        <w:softHyphen/>
        <w:t>nieniem,</w:t>
      </w:r>
    </w:p>
    <w:p w:rsidR="00811601" w:rsidRPr="00811601" w:rsidRDefault="00811601" w:rsidP="00811601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przygotowanie podłoża i fundamentu pod przewody i obiekty na sieci,</w:t>
      </w:r>
    </w:p>
    <w:p w:rsidR="00811601" w:rsidRPr="00811601" w:rsidRDefault="00811601" w:rsidP="00811601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ułożenie przewodów kanalizacyjnych, studni kanalizacyjnych,</w:t>
      </w:r>
    </w:p>
    <w:p w:rsidR="00811601" w:rsidRPr="00811601" w:rsidRDefault="00811601" w:rsidP="00811601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zasypanie i zagęszczenie wykopu z demontażem umocnień ścian wykopu,</w:t>
      </w:r>
    </w:p>
    <w:p w:rsidR="00811601" w:rsidRPr="00811601" w:rsidRDefault="00811601" w:rsidP="00811601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odtworzenie terenu po robotach</w:t>
      </w:r>
    </w:p>
    <w:p w:rsidR="00811601" w:rsidRDefault="00811601" w:rsidP="00811601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przeprowadzenie pomiarów i badań wymaganych w specyfikacji technicznej.</w:t>
      </w:r>
    </w:p>
    <w:p w:rsidR="00811601" w:rsidRPr="00811601" w:rsidRDefault="00811601" w:rsidP="00811601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9" w:name="_Toc173218631"/>
      <w:bookmarkStart w:id="10" w:name="_Toc173820174"/>
      <w:r w:rsidRPr="00811601">
        <w:t>1.4. Określenia podstawowe</w:t>
      </w:r>
      <w:bookmarkEnd w:id="9"/>
      <w:bookmarkEnd w:id="10"/>
    </w:p>
    <w:p w:rsid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b/>
          <w:sz w:val="20"/>
        </w:rPr>
        <w:t>1.4.1.</w:t>
      </w:r>
      <w:r>
        <w:rPr>
          <w:rFonts w:ascii="Times New Roman" w:hAnsi="Times New Roman"/>
          <w:sz w:val="20"/>
        </w:rPr>
        <w:t>1</w:t>
      </w:r>
      <w:r w:rsidRPr="00811601">
        <w:rPr>
          <w:rFonts w:ascii="Times New Roman" w:hAnsi="Times New Roman"/>
          <w:sz w:val="20"/>
        </w:rPr>
        <w:tab/>
        <w:t xml:space="preserve">Kanalizacja sanitarna </w:t>
      </w:r>
      <w:r>
        <w:rPr>
          <w:rFonts w:ascii="Times New Roman" w:hAnsi="Times New Roman"/>
          <w:sz w:val="20"/>
        </w:rPr>
        <w:t>–</w:t>
      </w:r>
      <w:r w:rsidRPr="00811601">
        <w:rPr>
          <w:rFonts w:ascii="Times New Roman" w:hAnsi="Times New Roman"/>
          <w:sz w:val="20"/>
        </w:rPr>
        <w:t xml:space="preserve"> sieć</w:t>
      </w:r>
      <w:r>
        <w:rPr>
          <w:rFonts w:ascii="Times New Roman" w:hAnsi="Times New Roman"/>
          <w:sz w:val="20"/>
        </w:rPr>
        <w:t>/instalacja</w:t>
      </w:r>
      <w:r w:rsidRPr="00811601">
        <w:rPr>
          <w:rFonts w:ascii="Times New Roman" w:hAnsi="Times New Roman"/>
          <w:sz w:val="20"/>
        </w:rPr>
        <w:t xml:space="preserve"> kanalizacyjna zewnętrzna przeznaczona do odprowadzania ścieków bytowo-gospodarczych i przemysłowych.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</w:t>
      </w:r>
      <w:r>
        <w:rPr>
          <w:rFonts w:ascii="Times New Roman" w:hAnsi="Times New Roman"/>
          <w:sz w:val="20"/>
        </w:rPr>
        <w:t>4.1.2</w:t>
      </w:r>
      <w:r>
        <w:rPr>
          <w:rFonts w:ascii="Times New Roman" w:hAnsi="Times New Roman"/>
          <w:sz w:val="20"/>
        </w:rPr>
        <w:tab/>
        <w:t xml:space="preserve">Kanalizacja opadowa  - </w:t>
      </w:r>
      <w:r w:rsidRPr="00811601">
        <w:rPr>
          <w:rFonts w:ascii="Times New Roman" w:hAnsi="Times New Roman"/>
          <w:sz w:val="20"/>
        </w:rPr>
        <w:t>sieć</w:t>
      </w:r>
      <w:r>
        <w:rPr>
          <w:rFonts w:ascii="Times New Roman" w:hAnsi="Times New Roman"/>
          <w:sz w:val="20"/>
        </w:rPr>
        <w:t>/instalacja</w:t>
      </w:r>
      <w:r w:rsidRPr="00811601">
        <w:rPr>
          <w:rFonts w:ascii="Times New Roman" w:hAnsi="Times New Roman"/>
          <w:sz w:val="20"/>
        </w:rPr>
        <w:t xml:space="preserve"> kanalizacyjna zewnętrzna przeznaczona do odprowadzania </w:t>
      </w:r>
      <w:r>
        <w:rPr>
          <w:rFonts w:ascii="Times New Roman" w:hAnsi="Times New Roman"/>
          <w:sz w:val="20"/>
        </w:rPr>
        <w:t>wód opadowych i roztopowych</w:t>
      </w:r>
      <w:r w:rsidRPr="00811601">
        <w:rPr>
          <w:rFonts w:ascii="Times New Roman" w:hAnsi="Times New Roman"/>
          <w:sz w:val="20"/>
        </w:rPr>
        <w:t>.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b/>
          <w:sz w:val="20"/>
        </w:rPr>
        <w:t>1.4.2.</w:t>
      </w:r>
      <w:r w:rsidRPr="00811601">
        <w:rPr>
          <w:rFonts w:ascii="Times New Roman" w:hAnsi="Times New Roman"/>
          <w:sz w:val="20"/>
        </w:rPr>
        <w:t xml:space="preserve"> </w:t>
      </w:r>
      <w:r w:rsidRPr="00811601">
        <w:rPr>
          <w:rFonts w:ascii="Times New Roman" w:hAnsi="Times New Roman"/>
          <w:sz w:val="20"/>
        </w:rPr>
        <w:tab/>
        <w:t>Przewody rurowe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1.4.2.1. </w:t>
      </w:r>
      <w:r w:rsidRPr="00811601">
        <w:rPr>
          <w:rFonts w:ascii="Times New Roman" w:hAnsi="Times New Roman"/>
          <w:sz w:val="20"/>
        </w:rPr>
        <w:tab/>
        <w:t>Kanał - liniowa budowla przeznaczona do grawitacyjnego odprowadzania ścieków.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1.4.2.2. </w:t>
      </w:r>
      <w:r w:rsidRPr="00811601">
        <w:rPr>
          <w:rFonts w:ascii="Times New Roman" w:hAnsi="Times New Roman"/>
          <w:sz w:val="20"/>
        </w:rPr>
        <w:tab/>
        <w:t>Kanał sanitarny - kanał przeznaczony do odprowadzania ścieków bytowo-gospo</w:t>
      </w:r>
      <w:r w:rsidRPr="00811601">
        <w:rPr>
          <w:rFonts w:ascii="Times New Roman" w:hAnsi="Times New Roman"/>
          <w:sz w:val="20"/>
        </w:rPr>
        <w:softHyphen/>
        <w:t>darczych.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1.4.2.4. </w:t>
      </w:r>
      <w:r w:rsidRPr="00811601">
        <w:rPr>
          <w:rFonts w:ascii="Times New Roman" w:hAnsi="Times New Roman"/>
          <w:sz w:val="20"/>
        </w:rPr>
        <w:tab/>
        <w:t>Kolektor główny - kanał przeznaczony do zbierania ścieków z kanałów bocznych i odprowadzenia ich do odbiornika.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b/>
          <w:sz w:val="20"/>
        </w:rPr>
        <w:t>1.4.3.</w:t>
      </w:r>
      <w:r w:rsidRPr="00811601">
        <w:rPr>
          <w:rFonts w:ascii="Times New Roman" w:hAnsi="Times New Roman"/>
          <w:sz w:val="20"/>
        </w:rPr>
        <w:t xml:space="preserve"> </w:t>
      </w:r>
      <w:r w:rsidRPr="00811601">
        <w:rPr>
          <w:rFonts w:ascii="Times New Roman" w:hAnsi="Times New Roman"/>
          <w:sz w:val="20"/>
        </w:rPr>
        <w:tab/>
        <w:t>Urządzenia (elementy) uzbrojenia sieci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1.4.3.1. </w:t>
      </w:r>
      <w:r w:rsidRPr="00811601">
        <w:rPr>
          <w:rFonts w:ascii="Times New Roman" w:hAnsi="Times New Roman"/>
          <w:sz w:val="20"/>
        </w:rPr>
        <w:tab/>
        <w:t>Studzienka kanalizacyjna - studzienka rewizyjna - na kanale nieprzełazowym przez</w:t>
      </w:r>
      <w:r w:rsidRPr="00811601">
        <w:rPr>
          <w:rFonts w:ascii="Times New Roman" w:hAnsi="Times New Roman"/>
          <w:sz w:val="20"/>
        </w:rPr>
        <w:softHyphen/>
        <w:t>naczona do kontroli i prawidłowej eksploatacji kanałów.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1.4.3.2. </w:t>
      </w:r>
      <w:r w:rsidRPr="00811601">
        <w:rPr>
          <w:rFonts w:ascii="Times New Roman" w:hAnsi="Times New Roman"/>
          <w:sz w:val="20"/>
        </w:rPr>
        <w:tab/>
        <w:t>Studzienka przelotowa - studzienka kanalizacyjna zlokalizowana na załamaniach osi kanału w</w:t>
      </w:r>
      <w:r w:rsidR="00DA37AF">
        <w:rPr>
          <w:rFonts w:ascii="Times New Roman" w:hAnsi="Times New Roman"/>
          <w:sz w:val="20"/>
        </w:rPr>
        <w:t> </w:t>
      </w:r>
      <w:r w:rsidRPr="00811601">
        <w:rPr>
          <w:rFonts w:ascii="Times New Roman" w:hAnsi="Times New Roman"/>
          <w:sz w:val="20"/>
        </w:rPr>
        <w:t>planie, na załamaniach spadku kanału oraz na odcinkach prostych.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1.4.3.3. </w:t>
      </w:r>
      <w:r w:rsidRPr="00811601">
        <w:rPr>
          <w:rFonts w:ascii="Times New Roman" w:hAnsi="Times New Roman"/>
          <w:sz w:val="20"/>
        </w:rPr>
        <w:tab/>
        <w:t>Studzienka połączeniowa - studzienka kanalizacyjna przeznaczona do łączenia co najmniej dwóch kanałów dopływowych w jeden kanał odpływowy.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1.4.3.4. </w:t>
      </w:r>
      <w:r w:rsidRPr="00811601">
        <w:rPr>
          <w:rFonts w:ascii="Times New Roman" w:hAnsi="Times New Roman"/>
          <w:sz w:val="20"/>
        </w:rPr>
        <w:tab/>
        <w:t>Studzienka kaskadowa (spadowa) - studzienka kanalizacyjna mająca dodatkowy przewód pionowy umożliwiający wytrącenie nadmiaru energii ścieków, spływających z wyżej położonego kanału dopływowego do niżej położonego kanału odpływowego.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1.4.3.5. </w:t>
      </w:r>
      <w:r w:rsidRPr="00811601">
        <w:rPr>
          <w:rFonts w:ascii="Times New Roman" w:hAnsi="Times New Roman"/>
          <w:sz w:val="20"/>
        </w:rPr>
        <w:tab/>
        <w:t>Studzienka - studzienka kanalizacyjna o średnicy 400 mm z PE, będąca granicą sieci kanalizacyjnej i instalacji, spełniająca funkcje studzienki połączeniowej.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b/>
          <w:sz w:val="20"/>
        </w:rPr>
        <w:t>1.4.4.</w:t>
      </w:r>
      <w:r w:rsidRPr="00811601">
        <w:rPr>
          <w:rFonts w:ascii="Times New Roman" w:hAnsi="Times New Roman"/>
          <w:sz w:val="20"/>
        </w:rPr>
        <w:t xml:space="preserve"> </w:t>
      </w:r>
      <w:r w:rsidRPr="00811601">
        <w:rPr>
          <w:rFonts w:ascii="Times New Roman" w:hAnsi="Times New Roman"/>
          <w:sz w:val="20"/>
        </w:rPr>
        <w:tab/>
        <w:t>Elementy studzienek i komór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1.4.4.1. </w:t>
      </w:r>
      <w:r w:rsidRPr="00811601">
        <w:rPr>
          <w:rFonts w:ascii="Times New Roman" w:hAnsi="Times New Roman"/>
          <w:sz w:val="20"/>
        </w:rPr>
        <w:tab/>
        <w:t>Komora robocza - zasadnicza część studzienki przeznaczona do czynności eksploata</w:t>
      </w:r>
      <w:r w:rsidRPr="00811601">
        <w:rPr>
          <w:rFonts w:ascii="Times New Roman" w:hAnsi="Times New Roman"/>
          <w:sz w:val="20"/>
        </w:rPr>
        <w:softHyphen/>
        <w:t>cyjnych. Wysokość komory roboczej jest to odległość pomiędzy rzędną dolnej powierzchni płyty lub innego elementu przykrycia studzienki lub komory, a rzędną spocznika.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1.4.4.2. </w:t>
      </w:r>
      <w:r w:rsidRPr="00811601">
        <w:rPr>
          <w:rFonts w:ascii="Times New Roman" w:hAnsi="Times New Roman"/>
          <w:sz w:val="20"/>
        </w:rPr>
        <w:tab/>
        <w:t>Komin włazowy - szyb połączeniowy komory roboczej z powierzchnią ziemi, przezna</w:t>
      </w:r>
      <w:r w:rsidRPr="00811601">
        <w:rPr>
          <w:rFonts w:ascii="Times New Roman" w:hAnsi="Times New Roman"/>
          <w:sz w:val="20"/>
        </w:rPr>
        <w:softHyphen/>
        <w:t>czony do zejścia obsługi do komory roboczej.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1.4.4.3. </w:t>
      </w:r>
      <w:r w:rsidRPr="00811601">
        <w:rPr>
          <w:rFonts w:ascii="Times New Roman" w:hAnsi="Times New Roman"/>
          <w:sz w:val="20"/>
        </w:rPr>
        <w:tab/>
        <w:t>Płyta przykrycia studzienki lub komory - płyta przykrywająca komorę roboczą.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lastRenderedPageBreak/>
        <w:t xml:space="preserve">1.4.4.4. </w:t>
      </w:r>
      <w:r w:rsidRPr="00811601">
        <w:rPr>
          <w:rFonts w:ascii="Times New Roman" w:hAnsi="Times New Roman"/>
          <w:sz w:val="20"/>
        </w:rPr>
        <w:tab/>
        <w:t>Właz kanałowy - element żeliwny przeznaczony do przykrycia podziemnych studzienek rewi</w:t>
      </w:r>
      <w:r w:rsidRPr="00811601">
        <w:rPr>
          <w:rFonts w:ascii="Times New Roman" w:hAnsi="Times New Roman"/>
          <w:sz w:val="20"/>
        </w:rPr>
        <w:softHyphen/>
        <w:t>zyjnych lub komór kanalizacyjnych, umożliwiający dostęp do urządzeń kana</w:t>
      </w:r>
      <w:r w:rsidRPr="00811601">
        <w:rPr>
          <w:rFonts w:ascii="Times New Roman" w:hAnsi="Times New Roman"/>
          <w:sz w:val="20"/>
        </w:rPr>
        <w:softHyphen/>
        <w:t>lizacyjnych.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1.4.4.5. </w:t>
      </w:r>
      <w:r w:rsidRPr="00811601">
        <w:rPr>
          <w:rFonts w:ascii="Times New Roman" w:hAnsi="Times New Roman"/>
          <w:sz w:val="20"/>
        </w:rPr>
        <w:tab/>
        <w:t>Kineta – koryto przepływowe w dnie studzienki kanalizacyjnej.</w:t>
      </w:r>
    </w:p>
    <w:p w:rsidR="00811601" w:rsidRPr="00811601" w:rsidRDefault="00811601" w:rsidP="00811601">
      <w:pPr>
        <w:pStyle w:val="StylIwony"/>
        <w:spacing w:before="0" w:after="0"/>
        <w:ind w:left="993" w:hanging="993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1.4.4.6. </w:t>
      </w:r>
      <w:r w:rsidRPr="00811601">
        <w:rPr>
          <w:rFonts w:ascii="Times New Roman" w:hAnsi="Times New Roman"/>
          <w:sz w:val="20"/>
        </w:rPr>
        <w:tab/>
        <w:t>Spocznik - element dna studzienki lub komory kanalizacyjnej pomiędzy kinetą a ścianą komory roboczej.</w:t>
      </w:r>
    </w:p>
    <w:p w:rsidR="00811601" w:rsidRPr="00811601" w:rsidRDefault="00811601" w:rsidP="00811601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b/>
          <w:sz w:val="20"/>
          <w:szCs w:val="20"/>
        </w:rPr>
        <w:t xml:space="preserve">1.4.5. </w:t>
      </w:r>
      <w:r w:rsidRPr="00811601">
        <w:rPr>
          <w:rFonts w:ascii="Times New Roman" w:hAnsi="Times New Roman" w:cs="Times New Roman"/>
          <w:b/>
          <w:sz w:val="20"/>
          <w:szCs w:val="20"/>
        </w:rPr>
        <w:tab/>
      </w:r>
      <w:r w:rsidRPr="00811601">
        <w:rPr>
          <w:rFonts w:ascii="Times New Roman" w:hAnsi="Times New Roman" w:cs="Times New Roman"/>
          <w:sz w:val="20"/>
          <w:szCs w:val="20"/>
        </w:rPr>
        <w:t>Elementy odwodnienia wykopu</w:t>
      </w:r>
    </w:p>
    <w:p w:rsidR="00811601" w:rsidRPr="00811601" w:rsidRDefault="00811601" w:rsidP="00811601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 xml:space="preserve">1.4.5.1. </w:t>
      </w:r>
      <w:r w:rsidRPr="00811601">
        <w:rPr>
          <w:rFonts w:ascii="Times New Roman" w:hAnsi="Times New Roman" w:cs="Times New Roman"/>
          <w:sz w:val="20"/>
          <w:szCs w:val="20"/>
        </w:rPr>
        <w:tab/>
        <w:t>Dren - sączek podłużny z rurkami na dnie, ułatwiającymi przepływ wody w kierunku studzienki zbiorczej.</w:t>
      </w:r>
    </w:p>
    <w:p w:rsidR="00811601" w:rsidRDefault="00811601" w:rsidP="00811601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 xml:space="preserve">1.4.5.2. </w:t>
      </w:r>
      <w:r w:rsidRPr="00811601">
        <w:rPr>
          <w:rFonts w:ascii="Times New Roman" w:hAnsi="Times New Roman" w:cs="Times New Roman"/>
          <w:sz w:val="20"/>
          <w:szCs w:val="20"/>
        </w:rPr>
        <w:tab/>
        <w:t>Geowłóknina (lub włóknina) - materiał wytworzony zwykle metodą zgrzeblania i igło</w:t>
      </w:r>
      <w:r w:rsidRPr="00811601">
        <w:rPr>
          <w:rFonts w:ascii="Times New Roman" w:hAnsi="Times New Roman" w:cs="Times New Roman"/>
          <w:sz w:val="20"/>
          <w:szCs w:val="20"/>
        </w:rPr>
        <w:softHyphen/>
        <w:t>wania z</w:t>
      </w:r>
      <w:r w:rsidR="00DA37AF">
        <w:rPr>
          <w:rFonts w:ascii="Times New Roman" w:hAnsi="Times New Roman" w:cs="Times New Roman"/>
          <w:sz w:val="20"/>
          <w:szCs w:val="20"/>
        </w:rPr>
        <w:t> </w:t>
      </w:r>
      <w:r w:rsidRPr="00811601">
        <w:rPr>
          <w:rFonts w:ascii="Times New Roman" w:hAnsi="Times New Roman" w:cs="Times New Roman"/>
          <w:sz w:val="20"/>
          <w:szCs w:val="20"/>
        </w:rPr>
        <w:t>nieciągłych, wysokospolimeryzowanych włókien syntetycznych, w tym two</w:t>
      </w:r>
      <w:r w:rsidRPr="00811601">
        <w:rPr>
          <w:rFonts w:ascii="Times New Roman" w:hAnsi="Times New Roman" w:cs="Times New Roman"/>
          <w:sz w:val="20"/>
          <w:szCs w:val="20"/>
        </w:rPr>
        <w:softHyphen/>
        <w:t>rzyw termoplastycznych:  polietylenowych,  polipropylenowych (m.in. stylon) i polies</w:t>
      </w:r>
      <w:r w:rsidRPr="00811601">
        <w:rPr>
          <w:rFonts w:ascii="Times New Roman" w:hAnsi="Times New Roman" w:cs="Times New Roman"/>
          <w:sz w:val="20"/>
          <w:szCs w:val="20"/>
        </w:rPr>
        <w:softHyphen/>
        <w:t>tro</w:t>
      </w:r>
      <w:r w:rsidRPr="00811601">
        <w:rPr>
          <w:rFonts w:ascii="Times New Roman" w:hAnsi="Times New Roman" w:cs="Times New Roman"/>
          <w:sz w:val="20"/>
          <w:szCs w:val="20"/>
        </w:rPr>
        <w:softHyphen/>
        <w:t>wych (m.in. elana), charakteryzujący się m.in. dużą wytrzymałością oraz wodo</w:t>
      </w:r>
      <w:r w:rsidRPr="00811601">
        <w:rPr>
          <w:rFonts w:ascii="Times New Roman" w:hAnsi="Times New Roman" w:cs="Times New Roman"/>
          <w:sz w:val="20"/>
          <w:szCs w:val="20"/>
        </w:rPr>
        <w:softHyphen/>
        <w:t>przepuszczalnością.</w:t>
      </w:r>
    </w:p>
    <w:p w:rsidR="00811601" w:rsidRPr="00811601" w:rsidRDefault="00811601" w:rsidP="00811601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11" w:name="_Toc173218632"/>
      <w:bookmarkStart w:id="12" w:name="_Toc173820175"/>
      <w:r w:rsidRPr="00811601">
        <w:t>1.5. Ogólne wymagania dotyczące robót</w:t>
      </w:r>
      <w:bookmarkEnd w:id="11"/>
      <w:bookmarkEnd w:id="12"/>
    </w:p>
    <w:p w:rsidR="00811601" w:rsidRPr="00811601" w:rsidRDefault="00811601" w:rsidP="00811601">
      <w:pPr>
        <w:pStyle w:val="Nagwek2"/>
        <w:spacing w:before="0" w:after="0"/>
      </w:pPr>
      <w:bookmarkStart w:id="13" w:name="_Toc161042493"/>
      <w:bookmarkStart w:id="14" w:name="_Toc161042405"/>
      <w:bookmarkStart w:id="15" w:name="_Toc173218633"/>
      <w:bookmarkStart w:id="16" w:name="_Toc423928989"/>
      <w:bookmarkStart w:id="17" w:name="_Toc173820176"/>
      <w:r w:rsidRPr="00811601">
        <w:t>1.5.1 Obowiązki Inwestora</w:t>
      </w:r>
      <w:bookmarkEnd w:id="13"/>
      <w:bookmarkEnd w:id="14"/>
      <w:r w:rsidRPr="00811601">
        <w:t>.</w:t>
      </w:r>
      <w:bookmarkEnd w:id="15"/>
      <w:bookmarkEnd w:id="17"/>
    </w:p>
    <w:p w:rsidR="00811601" w:rsidRPr="00811601" w:rsidRDefault="00811601" w:rsidP="00811601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Przekazanie dokumentacji - Inwestor przekazuje wykonawcy 1 egzemplarze dokumentacji projektowej oraz dziennik budowy</w:t>
      </w:r>
    </w:p>
    <w:p w:rsidR="00811601" w:rsidRPr="00811601" w:rsidRDefault="00811601" w:rsidP="00811601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Przekazanie placu budowy - Inwestor przekaże plac budowy we fragmentach i w czasie przedstawionym przez Wykonawcę i zaakceptowanym przez Inwestora projektu zagospodarowania placu budowy i</w:t>
      </w:r>
      <w:r w:rsidR="00DA37AF">
        <w:rPr>
          <w:rFonts w:ascii="Times New Roman" w:hAnsi="Times New Roman" w:cs="Times New Roman"/>
          <w:sz w:val="20"/>
          <w:szCs w:val="20"/>
        </w:rPr>
        <w:t> </w:t>
      </w:r>
      <w:r w:rsidRPr="00811601">
        <w:rPr>
          <w:rFonts w:ascii="Times New Roman" w:hAnsi="Times New Roman" w:cs="Times New Roman"/>
          <w:sz w:val="20"/>
          <w:szCs w:val="20"/>
        </w:rPr>
        <w:t>programu realizacji inwestycji.</w:t>
      </w:r>
    </w:p>
    <w:p w:rsidR="00811601" w:rsidRPr="00811601" w:rsidRDefault="00811601" w:rsidP="00811601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 xml:space="preserve">Ustanowienie Inspektora Nadzoru Inwestorskiego Zawiadomienie właściwych organów oraz projektanta co najmniej na 7 dni przed rozpoczęciem robót dołączając oświadczenie kierownika budowy i Inspektora Nadzoru Inwestorskiego o przejęciu obowiązków j. w  </w:t>
      </w:r>
    </w:p>
    <w:p w:rsidR="00811601" w:rsidRDefault="00811601" w:rsidP="00811601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W przypadku remontu stale użytkowanego obiektu inwestor musi przygotować na czas remontu odpowiednio zabezpieczone miejsce zastępcze i przenieść pracowników wraz z wyposażeniem pomieszczeń biurowych i pomocniczych.</w:t>
      </w:r>
    </w:p>
    <w:p w:rsidR="00811601" w:rsidRPr="00811601" w:rsidRDefault="00811601" w:rsidP="00811601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18" w:name="_Toc173218634"/>
      <w:bookmarkStart w:id="19" w:name="_Toc161042494"/>
      <w:bookmarkStart w:id="20" w:name="_Toc161042406"/>
      <w:bookmarkStart w:id="21" w:name="_Toc173820177"/>
      <w:r w:rsidRPr="00811601">
        <w:t>1.5.2. Obowiązki Wykonawcy</w:t>
      </w:r>
      <w:bookmarkEnd w:id="18"/>
      <w:bookmarkEnd w:id="19"/>
      <w:bookmarkEnd w:id="20"/>
      <w:bookmarkEnd w:id="21"/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Opracowanie projektu zagospodarowania placu budowy, projektu organizacji i zabezpieczenia robót w czasie trwania budowy. Stosownie do zatwierdzonego projektu organizacji ruchu dla zapewnienia bezpieczeństwa publicznego i osób zatrudnionych na terenie budowy, Wykonawca instaluje tymczasowe urządzenia zabezpieczające oraz harmonogram i terminarz wykonania robót - zaakceptowany przez Inwestora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Przejęcie placu budowy, zabezpieczenie i oznakowanie zgodnie z wymogami prawa budowlanego. Treść tablic i miejsce ustawienia należy uzgodnić z inwestorem. Wykonawca ponosi pełną odpowiedzialność za utrzymanie placu budowy, od momentu przejęcia placu budowy do odbioru końcowego. W miarę postępu robót, plac budowy powinien być porządkowany, usuwane zbędne materiały, sprzęt i zanieczyszczenia.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Zorganizowanie terenu budowy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Wytyczenie geodezyjne obiektów w terenie, ochrona przyjętych punktów i poziomów odniesienia Zabezpieczenie dostawy mediów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Ochrona środowiska na placu budowy i poza jego obrębem powinna polegać na zabezpieczeniach przed:</w:t>
      </w:r>
    </w:p>
    <w:p w:rsidR="00811601" w:rsidRPr="00811601" w:rsidRDefault="00811601" w:rsidP="00811601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Zanieczyszczeniem gleby przed szkodliwymi substancjami, a w szczególności: paliwem, olejem, chemikaliami.</w:t>
      </w:r>
    </w:p>
    <w:p w:rsidR="00811601" w:rsidRPr="00811601" w:rsidRDefault="00811601" w:rsidP="00811601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Zanieczyszczeniem powietrza gazami i pyłami</w:t>
      </w:r>
    </w:p>
    <w:p w:rsidR="00811601" w:rsidRPr="00811601" w:rsidRDefault="00811601" w:rsidP="00811601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Możliwością powstania pożaru</w:t>
      </w:r>
    </w:p>
    <w:p w:rsidR="00811601" w:rsidRPr="00811601" w:rsidRDefault="00811601" w:rsidP="00811601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Niszczeniem drzewostanu na terenie budowy i na terenie przyległym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Ochrona istniejących urządzeń podziemnych i naziemnych. Przed rozpoczęciem robót budowlanych Wykonawca ma obowiązek zabezpieczyć wszelkie sieci i instalacje przed uszkodzeniem.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Pełna odpowiedzialność za opiekę nad wykonywanymi robotami, materiałami oraz sprzętem znajdującym się na placu budowy (od przejęcia placu do odbioru końcowego robót).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Odpowiedzialność za wszelkie zniszczenia i uszkodzenia własności publicznej i prywatnej.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W przypadku natrafienia w czasie wykopów na przedmioty mogące mieć wartość zabytkową lub archeologiczną Wykonawca zobowiązany jest zabezpieczyć te przedmioty, przerwać roboty niezwłocznie powiadomić o tym fakcie Inwestora, projektanta i władze konserwatorskie. Wznowić roboty stosownie do dalszych decyzji.</w:t>
      </w:r>
    </w:p>
    <w:p w:rsid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Zapewnienie zatrudnionym na budowie pracownikom odpowiedniego zaplecza socjalno-sanitarnego, nie dopuszczać do pracy w warunkach niebezpiecznych i szkodliwych dla zdrowia.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11601" w:rsidRPr="00811601" w:rsidRDefault="00811601" w:rsidP="00811601">
      <w:pPr>
        <w:pStyle w:val="Nagwek1"/>
        <w:spacing w:before="0" w:after="0"/>
      </w:pPr>
      <w:bookmarkStart w:id="22" w:name="_Toc173218635"/>
      <w:bookmarkStart w:id="23" w:name="_Toc173820178"/>
      <w:r w:rsidRPr="00811601">
        <w:lastRenderedPageBreak/>
        <w:t>2. MATERIAŁY</w:t>
      </w:r>
      <w:bookmarkEnd w:id="16"/>
      <w:bookmarkEnd w:id="22"/>
      <w:bookmarkEnd w:id="23"/>
    </w:p>
    <w:p w:rsidR="00811601" w:rsidRPr="00811601" w:rsidRDefault="00811601" w:rsidP="00811601">
      <w:pPr>
        <w:pStyle w:val="Nagwek2"/>
        <w:spacing w:before="0" w:after="0"/>
      </w:pPr>
      <w:bookmarkStart w:id="24" w:name="_Toc173218636"/>
      <w:bookmarkStart w:id="25" w:name="_Toc173820179"/>
      <w:r w:rsidRPr="00811601">
        <w:t>2.1. Ogólne wymagania dotyczące materiałów</w:t>
      </w:r>
      <w:bookmarkEnd w:id="24"/>
      <w:bookmarkEnd w:id="25"/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Materiały stosowane do wykonywania robót powinny być zgodne z dokumentacją projektową i obowiązującymi normami, posiadać odpowiednie atesty i świadectwa dopuszczenia do użycia, oraz akceptację inspektora nadzoru.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Przechowywanie i składowanie materiałów - w sposób zapewniający ich właściwą jakość i przydatność do robót.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Składanie materiałów wg. asortymentu z zachowaniem wymogów bezpieczeństwa i umożliwieniem pobrania reprezentatywnych próbek.</w:t>
      </w:r>
    </w:p>
    <w:p w:rsid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Sprzęt stosowany do wykonywania robót powinien gwarantować jakość robót określoną w dokumentacji projektowej, PN i warunkach technicznych i S.T. Dobór sprzętu wymaga akceptacji Inwestora.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26" w:name="_Toc173218637"/>
      <w:bookmarkStart w:id="27" w:name="_Toc173820180"/>
      <w:r w:rsidRPr="00811601">
        <w:t>2.2. Przewody rurowe</w:t>
      </w:r>
      <w:bookmarkEnd w:id="26"/>
      <w:bookmarkEnd w:id="27"/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b/>
          <w:sz w:val="20"/>
        </w:rPr>
        <w:t xml:space="preserve">2.2.1. </w:t>
      </w:r>
      <w:r w:rsidRPr="00811601">
        <w:rPr>
          <w:rFonts w:ascii="Times New Roman" w:hAnsi="Times New Roman"/>
          <w:sz w:val="20"/>
        </w:rPr>
        <w:t>Rury kanalizacyjne PVC</w:t>
      </w:r>
    </w:p>
    <w:p w:rsid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Rury kanalizacyjne PVC SN8 SDR34 lite, pełnościenne jednowarstwowe kielichowe z uszczelką wargową wmontowaną w kielichu o średnicy 160mm.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28" w:name="_Toc173218638"/>
      <w:bookmarkStart w:id="29" w:name="_Toc173820181"/>
      <w:r w:rsidRPr="00811601">
        <w:t>2.3. Studzienki kanalizacyjne</w:t>
      </w:r>
      <w:bookmarkEnd w:id="28"/>
      <w:bookmarkEnd w:id="29"/>
    </w:p>
    <w:p w:rsid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Studzienki kanalizacyjne małogabarytowe systemowe z tworzywa sztucznego Ø400mm</w:t>
      </w:r>
      <w:r>
        <w:rPr>
          <w:rFonts w:ascii="Times New Roman" w:hAnsi="Times New Roman" w:cs="Times New Roman"/>
          <w:sz w:val="20"/>
          <w:szCs w:val="20"/>
        </w:rPr>
        <w:t xml:space="preserve"> lub </w:t>
      </w:r>
      <w:r w:rsidRPr="00811601">
        <w:rPr>
          <w:rFonts w:ascii="Times New Roman" w:hAnsi="Times New Roman" w:cs="Times New Roman"/>
          <w:sz w:val="20"/>
          <w:szCs w:val="20"/>
        </w:rPr>
        <w:t>Ø4</w:t>
      </w:r>
      <w:r>
        <w:rPr>
          <w:rFonts w:ascii="Times New Roman" w:hAnsi="Times New Roman" w:cs="Times New Roman"/>
          <w:sz w:val="20"/>
          <w:szCs w:val="20"/>
        </w:rPr>
        <w:t>25</w:t>
      </w:r>
      <w:r w:rsidRPr="00811601">
        <w:rPr>
          <w:rFonts w:ascii="Times New Roman" w:hAnsi="Times New Roman" w:cs="Times New Roman"/>
          <w:sz w:val="20"/>
          <w:szCs w:val="20"/>
        </w:rPr>
        <w:t>mm, rura trzonowa karbowana, kineta z tworzywa sztucznego dla rur PVC, pierścień uszczelniający, rura teleskopowa PVC,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30" w:name="_Toc173218639"/>
      <w:bookmarkStart w:id="31" w:name="_Toc173820182"/>
      <w:r w:rsidRPr="00811601">
        <w:t>2.4. Kruszywo na podsypkę</w:t>
      </w:r>
      <w:bookmarkEnd w:id="30"/>
      <w:bookmarkEnd w:id="31"/>
    </w:p>
    <w:p w:rsid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Podsypka może być wykonana z gruntu piaszczystego lub żwiru. Użyty materiał na podsypkę powinien odpowiadać wymaganiom stosownych norm,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32" w:name="_Toc173218640"/>
      <w:bookmarkStart w:id="33" w:name="_Toc173820183"/>
      <w:r w:rsidRPr="00811601">
        <w:t>2.5. Beton</w:t>
      </w:r>
      <w:bookmarkEnd w:id="32"/>
      <w:bookmarkEnd w:id="33"/>
    </w:p>
    <w:p w:rsid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1601">
        <w:rPr>
          <w:rFonts w:ascii="Times New Roman" w:hAnsi="Times New Roman" w:cs="Times New Roman"/>
          <w:sz w:val="20"/>
          <w:szCs w:val="20"/>
        </w:rPr>
        <w:t>Beton hydrotechniczny B-35 powinien odpowiadać wymaganiom BN-62/6738-03.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34" w:name="_Toc173218641"/>
      <w:bookmarkStart w:id="35" w:name="_Toc173820184"/>
      <w:r w:rsidRPr="00811601">
        <w:t>2.6. Składowanie materiałów</w:t>
      </w:r>
      <w:bookmarkEnd w:id="34"/>
      <w:bookmarkEnd w:id="35"/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b/>
          <w:sz w:val="20"/>
        </w:rPr>
        <w:t>2.6.1.</w:t>
      </w:r>
      <w:r w:rsidRPr="00811601">
        <w:rPr>
          <w:rFonts w:ascii="Times New Roman" w:hAnsi="Times New Roman"/>
          <w:sz w:val="20"/>
        </w:rPr>
        <w:t xml:space="preserve"> Rury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Rury można składować na otwartej przestrzeni, układając je w pozycji leżącej jedno- lub wielowarstwowo, albo w pozycji stojącej. Powierzchnia składowania powinna być utwardzona i zabezpieczona przed gromadzeniem się wód opadowych.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 przypadku składowania poziomego pierwszą warstwę rur należy ułożyć na podkładach drewnianych. Podobnie na podkładach drewnianych należy układać wyroby w pozycji stojącej i jeżeli powierzchnia składowania nie odpowiada ww. wymaganiom.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Wykonawca jest zobowiązany układać rury według poszczególnych grup, wielkości i gatunków w sposób zapewniający stateczność oraz umożliwiający dostęp do poszczególnych stosów lub pojedynczych rur.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b/>
          <w:sz w:val="20"/>
        </w:rPr>
        <w:t>2.6.2.</w:t>
      </w:r>
      <w:r w:rsidRPr="00811601">
        <w:rPr>
          <w:rFonts w:ascii="Times New Roman" w:hAnsi="Times New Roman"/>
          <w:sz w:val="20"/>
        </w:rPr>
        <w:t xml:space="preserve"> Kruszywo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Kruszywo należy składować na utwardzonym i odwodnionym podłożu w sposób zabezpieczający je przed zanieczyszczeniem i zmieszaniem z innymi rodzajami i frakcjami kruszyw.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b/>
          <w:sz w:val="20"/>
        </w:rPr>
      </w:pPr>
      <w:r w:rsidRPr="00811601">
        <w:rPr>
          <w:rFonts w:ascii="Times New Roman" w:hAnsi="Times New Roman"/>
          <w:b/>
          <w:sz w:val="20"/>
        </w:rPr>
        <w:t>2.6.3. Elementy prefabrykowane studni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Winny być składowane w pozycji pionowej tj. w pozycji wbudowania, w taki sposób aby umożliwić ich transport i montaż. Powinny być w widoczny sposób oznakowane zgodnie z kolejnością montażu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1"/>
        <w:spacing w:before="0" w:after="0"/>
      </w:pPr>
      <w:bookmarkStart w:id="36" w:name="_Toc173218642"/>
      <w:bookmarkStart w:id="37" w:name="_Toc423928990"/>
      <w:bookmarkStart w:id="38" w:name="_Toc173820185"/>
      <w:r w:rsidRPr="00811601">
        <w:t>3. SPRZĘT</w:t>
      </w:r>
      <w:bookmarkEnd w:id="36"/>
      <w:bookmarkEnd w:id="37"/>
      <w:bookmarkEnd w:id="38"/>
    </w:p>
    <w:p w:rsidR="00811601" w:rsidRPr="00811601" w:rsidRDefault="00811601" w:rsidP="00811601">
      <w:pPr>
        <w:pStyle w:val="Nagwek2"/>
        <w:spacing w:before="0" w:after="0"/>
      </w:pPr>
      <w:bookmarkStart w:id="39" w:name="_Toc173218643"/>
      <w:bookmarkStart w:id="40" w:name="_Toc173820186"/>
      <w:r w:rsidRPr="00811601">
        <w:t>3.1. Ogólne wymagania dotyczące sprzętu</w:t>
      </w:r>
      <w:bookmarkEnd w:id="39"/>
      <w:bookmarkEnd w:id="40"/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Wykonawca jest zobowiązany do używania jedynie takiego sprzętu, który nie spowoduje niekorzystnego wpływu na jakość wykonywanych Robót. Sprzęt używany do Robót powinien być zgodny z ofertą Wykonawcy i powinien odpowiadać pod względem typów i ilości wskazaniom zawartym w projekcie organizacji Robót, zaakceptowanym przez Inżyniera; w przypadku braku ustaleń w takich dokumentach sprzęt powinien być uzgodniony i zaakceptowany przez Inżyniera.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Sprzęt będący własnością Wykonawcy lub wynajęty do wykonania Robót ma być utrzymywany w dobrym stanie i gotowości do pracy. Będzie on zgodny z normami ochrony środowiska i przepisami dotyczącymi jego użytkowania.</w:t>
      </w:r>
    </w:p>
    <w:p w:rsid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Wykonawca dostarczy Inżynierowi kopie dokumentów potwierdzających dopuszczenie sprzętu do użytkowania, tam gdzie jest to wymagane przepisami.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41" w:name="_Toc173218644"/>
      <w:bookmarkStart w:id="42" w:name="_Toc173820187"/>
      <w:r w:rsidRPr="00811601">
        <w:lastRenderedPageBreak/>
        <w:t>3.2. Sprzęt do wykonania kanalizacji sanitarnej</w:t>
      </w:r>
      <w:bookmarkEnd w:id="41"/>
      <w:bookmarkEnd w:id="42"/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Wykonawca przystępujący do wykonania kanalizacji sanitarnej powinien wykazać się możliwością korzystania z następującego sprzętu:</w:t>
      </w:r>
    </w:p>
    <w:p w:rsidR="00811601" w:rsidRPr="00811601" w:rsidRDefault="00811601" w:rsidP="00811601">
      <w:pPr>
        <w:pStyle w:val="StylIwony"/>
        <w:numPr>
          <w:ilvl w:val="0"/>
          <w:numId w:val="3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żurawi budowlanych samochodowych,</w:t>
      </w:r>
    </w:p>
    <w:p w:rsidR="00811601" w:rsidRPr="00811601" w:rsidRDefault="00811601" w:rsidP="00811601">
      <w:pPr>
        <w:pStyle w:val="StylIwony"/>
        <w:numPr>
          <w:ilvl w:val="0"/>
          <w:numId w:val="4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koparek podsiębiernych,</w:t>
      </w:r>
    </w:p>
    <w:p w:rsidR="00811601" w:rsidRPr="00811601" w:rsidRDefault="00811601" w:rsidP="00811601">
      <w:pPr>
        <w:pStyle w:val="StylIwony"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spycharek kołowych lub gąsienicowych,</w:t>
      </w:r>
    </w:p>
    <w:p w:rsidR="00811601" w:rsidRPr="00811601" w:rsidRDefault="00811601" w:rsidP="00811601">
      <w:pPr>
        <w:pStyle w:val="StylIwony"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wibromłotu do zapuszczania grodzic</w:t>
      </w:r>
    </w:p>
    <w:p w:rsidR="00811601" w:rsidRPr="00811601" w:rsidRDefault="00811601" w:rsidP="00811601">
      <w:pPr>
        <w:pStyle w:val="StylIwony"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sprzętu do zagęszczania gruntu,</w:t>
      </w:r>
    </w:p>
    <w:p w:rsidR="00811601" w:rsidRPr="00811601" w:rsidRDefault="00811601" w:rsidP="00811601">
      <w:pPr>
        <w:pStyle w:val="StylIwony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wciągarek mechanicznych,</w:t>
      </w:r>
    </w:p>
    <w:p w:rsidR="00811601" w:rsidRPr="00811601" w:rsidRDefault="00811601" w:rsidP="00811601">
      <w:pPr>
        <w:pStyle w:val="StylIwony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pomp spalinowych do odwadniania wykopów,</w:t>
      </w:r>
    </w:p>
    <w:p w:rsidR="00811601" w:rsidRPr="00811601" w:rsidRDefault="00811601" w:rsidP="00811601">
      <w:pPr>
        <w:pStyle w:val="StylIwony"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beczkowozów.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1"/>
        <w:spacing w:before="0" w:after="0"/>
      </w:pPr>
      <w:bookmarkStart w:id="43" w:name="_Toc173218645"/>
      <w:bookmarkStart w:id="44" w:name="_Toc423928991"/>
      <w:bookmarkStart w:id="45" w:name="_Toc173820188"/>
      <w:r w:rsidRPr="00811601">
        <w:t>4. TRANSPORT</w:t>
      </w:r>
      <w:bookmarkEnd w:id="43"/>
      <w:bookmarkEnd w:id="44"/>
      <w:bookmarkEnd w:id="45"/>
    </w:p>
    <w:p w:rsidR="00811601" w:rsidRPr="00811601" w:rsidRDefault="00811601" w:rsidP="00811601">
      <w:pPr>
        <w:pStyle w:val="Nagwek2"/>
        <w:spacing w:before="0" w:after="0"/>
      </w:pPr>
      <w:bookmarkStart w:id="46" w:name="_Toc173218646"/>
      <w:bookmarkStart w:id="47" w:name="_Toc173820189"/>
      <w:r w:rsidRPr="00811601">
        <w:t>4.1. Ogólne wymagania dotyczące transportu</w:t>
      </w:r>
      <w:bookmarkEnd w:id="46"/>
      <w:bookmarkEnd w:id="47"/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Wykonawca stosować się będzie do ustawowych ograniczeń obciążenia na oś przy transporcie materiałów sprzętu na i z terenu Robót. Uzyska on wszelkie niezbędne zezwolenia od władz co do przewozu nietypowych ładunków i w sposób ciągły będzie o każdym takim przewozie powiadamiał Inżyniera.</w:t>
      </w:r>
    </w:p>
    <w:p w:rsid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Wykonawca będzie usuwać na bieżąco, na własny koszt, wszelkie zanieczyszczenia spowodowane jego pojazdami na drogach publicznych oraz dojazdach do Terenu Budowy.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48" w:name="_Toc173218647"/>
      <w:bookmarkStart w:id="49" w:name="_Toc173820190"/>
      <w:r w:rsidRPr="00811601">
        <w:t>4.2. Transport rur</w:t>
      </w:r>
      <w:bookmarkEnd w:id="48"/>
      <w:bookmarkEnd w:id="49"/>
      <w:r w:rsidRPr="00811601">
        <w:t xml:space="preserve"> 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Rury mogą być przewożone dowolnymi środkami transportu w sposób zabezpieczający je przed uszkodzeniem lub zniszczeniem. 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Wykonawca zapewni przewóz rur w pozycji poziomej wzdłuż środka transportu, z wyjątkiem rur beto</w:t>
      </w:r>
      <w:r w:rsidRPr="00811601">
        <w:rPr>
          <w:rFonts w:ascii="Times New Roman" w:hAnsi="Times New Roman"/>
          <w:sz w:val="20"/>
        </w:rPr>
        <w:softHyphen/>
        <w:t>nowych o stosunku średnicy nominalnej do długości, większej niż 1,0 m, które należy prze</w:t>
      </w:r>
      <w:r w:rsidRPr="00811601">
        <w:rPr>
          <w:rFonts w:ascii="Times New Roman" w:hAnsi="Times New Roman"/>
          <w:sz w:val="20"/>
        </w:rPr>
        <w:softHyphen/>
        <w:t>wozić w pozycji pionowej i</w:t>
      </w:r>
      <w:r w:rsidR="00DA37AF">
        <w:rPr>
          <w:rFonts w:ascii="Times New Roman" w:hAnsi="Times New Roman"/>
          <w:sz w:val="20"/>
        </w:rPr>
        <w:t> </w:t>
      </w:r>
      <w:r w:rsidRPr="00811601">
        <w:rPr>
          <w:rFonts w:ascii="Times New Roman" w:hAnsi="Times New Roman"/>
          <w:sz w:val="20"/>
        </w:rPr>
        <w:t>tylko w jednej warstwie.</w:t>
      </w:r>
    </w:p>
    <w:p w:rsid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Wykonawca zabezpieczy wyroby przewożone w pozycji poziomej przed przesuwaniem i przetaczaniem pod wpływem sił bezwładności występujących w czasie ruchu pojazdów. Przy wielo</w:t>
      </w:r>
      <w:r w:rsidRPr="00811601">
        <w:rPr>
          <w:rFonts w:ascii="Times New Roman" w:hAnsi="Times New Roman"/>
          <w:sz w:val="20"/>
        </w:rPr>
        <w:softHyphen/>
        <w:t>warstwowym układaniu rur górna warstwa nie może przewyższać ścian środka transportu o więcej niż 1/3 średnicy zewnętrznej wyrobu (rury kamionkowe nie wyżej niż 2 m). Pierwszą warstwę rur kielichowych należy układać na podkładach drewnianych, zaś poszczególne warstwy w miejscach stykania się wyrobów należy przekładać materiałem wyściółkowym (o grubości warstwy od 2 do 4 cm po ugnieceniu).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50" w:name="_Toc173218648"/>
      <w:bookmarkStart w:id="51" w:name="_Toc173820191"/>
      <w:r w:rsidRPr="00811601">
        <w:t>4.3. Transport kruszyw</w:t>
      </w:r>
      <w:bookmarkEnd w:id="50"/>
      <w:bookmarkEnd w:id="51"/>
    </w:p>
    <w:p w:rsid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Kruszywa mogą być przewożone dowolnymi środkami transportu, w sposób zabezpieczający je przed zanieczyszczeniem i nadmiernym zawilgoceniem.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52" w:name="_Toc173218649"/>
      <w:bookmarkStart w:id="53" w:name="_Toc173820192"/>
      <w:r w:rsidRPr="00811601">
        <w:t>4.4. Transport cementu i jego przechowywanie</w:t>
      </w:r>
      <w:bookmarkEnd w:id="52"/>
      <w:bookmarkEnd w:id="53"/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Transport cementu i przechowywanie powinny być zgodne z BN-88/6731-08.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1"/>
        <w:spacing w:before="0" w:after="0"/>
      </w:pPr>
      <w:bookmarkStart w:id="54" w:name="_Toc173218650"/>
      <w:bookmarkStart w:id="55" w:name="_Toc423928992"/>
      <w:bookmarkStart w:id="56" w:name="_Toc173820193"/>
      <w:r w:rsidRPr="00811601">
        <w:t>5. WYKONANIE ROBÓT</w:t>
      </w:r>
      <w:bookmarkEnd w:id="54"/>
      <w:bookmarkEnd w:id="55"/>
      <w:bookmarkEnd w:id="56"/>
    </w:p>
    <w:p w:rsidR="00811601" w:rsidRPr="00811601" w:rsidRDefault="00811601" w:rsidP="00811601">
      <w:pPr>
        <w:pStyle w:val="Nagwek2"/>
        <w:spacing w:before="0" w:after="0"/>
      </w:pPr>
      <w:bookmarkStart w:id="57" w:name="_Toc173218651"/>
      <w:bookmarkStart w:id="58" w:name="_Toc173820194"/>
      <w:r w:rsidRPr="00811601">
        <w:t>5.1. Ogólne zasady wykonania robót</w:t>
      </w:r>
      <w:bookmarkEnd w:id="57"/>
      <w:bookmarkEnd w:id="58"/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Wykonawca jest odpowiedzialny za prowadzenie Robót zgodnie z Kontraktem oraz za jakość zastosowanych materiałów i wykonywanych Robót, za ich zgodność z Dokumentacją Projektową, wymaganiami ST, PZJ, projektu organizacji Robót oraz poleceniami Inżyniera.</w:t>
      </w:r>
    </w:p>
    <w:p w:rsid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Decyzje Inżyniera dotyczące akceptacji lub odrzucenia materiałów i elementów Robót będą oparte na wymaganiach sformułowanych w Kontrakcie, Dokumentacji Projektowej i w ST, a także w normach i</w:t>
      </w:r>
      <w:r w:rsidR="00DA37AF">
        <w:t> </w:t>
      </w:r>
      <w:r w:rsidRPr="00811601">
        <w:rPr>
          <w:rFonts w:ascii="Times New Roman" w:hAnsi="Times New Roman"/>
          <w:sz w:val="20"/>
        </w:rPr>
        <w:t>wytycznych. Przy podejmowaniu decyzji Inżynier uwzględni wyniki badań materiałów i Robót, rozrzuty normalnie występujące przy produkcji i przy badaniach materiałów, doświadczenia z przeszłości, wyniki badań naukowych oraz inne czynniki wpływające na rozważaną kwestię.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59" w:name="_Toc173218652"/>
      <w:bookmarkStart w:id="60" w:name="_Toc173820195"/>
      <w:r w:rsidRPr="00811601">
        <w:t>5.2. Roboty przygotowawcze</w:t>
      </w:r>
      <w:bookmarkEnd w:id="59"/>
      <w:bookmarkEnd w:id="60"/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Przed przystąpieniem do robót Wykonawca opracuje plan BIOZ oraz dokona ich wytyczenia i trwale oznaczy je w terenie za pomocą kołków osiowych, kołków świadków i kołków krawędziowych. W przypadku niedostatecznej ilości reperów stałych, Wykonawca wbuduje repery tymczasowe (z rzędnymi sprawdzonymi przez służby geodezyjne), a szkice sytuacyjne reperów i ich rzędne przekaże Inżynierowi Kontraktu.</w:t>
      </w:r>
    </w:p>
    <w:p w:rsid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Wykonawca zgłosi pisemnie zamiar rozpoczęcia robót do wszystkich właścicieli i użytkowników uzbrojenia nad- i podziemnego z wyprzedzeniem siedmiodniowym, ustalając warunki wykonywania robót w strefie tych urządzeń.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61" w:name="_Toc173218653"/>
      <w:bookmarkStart w:id="62" w:name="_Toc173820196"/>
      <w:r w:rsidRPr="00811601">
        <w:lastRenderedPageBreak/>
        <w:t>5.3. Roboty ziemne</w:t>
      </w:r>
      <w:bookmarkEnd w:id="61"/>
      <w:bookmarkEnd w:id="62"/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Przed rozpoczęciem wykonywania wykopów należy wykonać przekopy próbne w celu zloka</w:t>
      </w:r>
      <w:r w:rsidRPr="00811601">
        <w:rPr>
          <w:rFonts w:ascii="Times New Roman" w:hAnsi="Times New Roman"/>
          <w:sz w:val="20"/>
        </w:rPr>
        <w:softHyphen/>
        <w:t>lizowania istniejącego uzbrojenia. Istniejące uzbrojenie należy zabezpieczyć i podwiesić na sze</w:t>
      </w:r>
      <w:r w:rsidRPr="00811601">
        <w:rPr>
          <w:rFonts w:ascii="Times New Roman" w:hAnsi="Times New Roman"/>
          <w:sz w:val="20"/>
        </w:rPr>
        <w:softHyphen/>
        <w:t>rokości wykopu.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Wykopy należy wykonać jako wykopy otwarte obudowane. Metody wykonania robót - wykopu (ręcz</w:t>
      </w:r>
      <w:r w:rsidRPr="00811601">
        <w:rPr>
          <w:rFonts w:ascii="Times New Roman" w:hAnsi="Times New Roman"/>
          <w:sz w:val="20"/>
        </w:rPr>
        <w:softHyphen/>
        <w:t>nie lub mechanicznie) powinny być dostosowane do głębokości wykopu, danych geotech</w:t>
      </w:r>
      <w:r w:rsidRPr="00811601">
        <w:rPr>
          <w:rFonts w:ascii="Times New Roman" w:hAnsi="Times New Roman"/>
          <w:sz w:val="20"/>
        </w:rPr>
        <w:softHyphen/>
        <w:t>nicznych oraz posiadanego sprzętu mechanicznego.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Szerokość wykopu uwarunkowana jest zewnętrznymi wymiarami kanału, do których dodaje się obustronnie 0,4 m jako zapas potrzebny na deskowanie ścian i uszczelnienie styków. Deskowanie ścian należy prowadzić w miarę jego głębienia. Wydobyty grunt z wykopu powinien być wywieziony przez Wykonawcę na odkład lub złożony wzdłuż wykopu zgodnie z dokumentacją projektową.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Szalowanie wykopów powinno być wykonane zgodnie z wymaganiami „Warunków technicznych wykonania i odbioru robót budowlano-montażowych” – tom I rozdz. IV -1989 r. – Roboty ziemne. Szalowanie powinno zapewniać sztywność i niezmienność układu oraz bezpieczeństwo konstrukcji. Szalowanie powinno być skonstruowane w sposób umożliwiający jego montaż i demontaż, odpowiednie rozparcie oraz montaż i</w:t>
      </w:r>
      <w:r w:rsidR="00DA37AF">
        <w:rPr>
          <w:rFonts w:ascii="Times New Roman" w:hAnsi="Times New Roman"/>
          <w:sz w:val="20"/>
        </w:rPr>
        <w:t> </w:t>
      </w:r>
      <w:r w:rsidRPr="00811601">
        <w:rPr>
          <w:rFonts w:ascii="Times New Roman" w:hAnsi="Times New Roman"/>
          <w:sz w:val="20"/>
        </w:rPr>
        <w:t>posadowienie kanalizacji wg dokumentacji projektowej.</w:t>
      </w:r>
    </w:p>
    <w:p w:rsid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Dno wykopu powinno być równe i wykonane ze spadkiem ustalonym w dokumentacji projektowej, przy czym dno wykopu Wykonawca wykona na poziomie wyższym od rzędnej projektowanej o 0,20 m. Zdjęcie pozostałej warstwy 0,20 m gruntu powinno być wykonane bezpośrednio przed wykonaniem podsypki z</w:t>
      </w:r>
      <w:r w:rsidR="00DA37AF">
        <w:rPr>
          <w:rFonts w:ascii="Times New Roman" w:hAnsi="Times New Roman"/>
          <w:sz w:val="20"/>
        </w:rPr>
        <w:t> </w:t>
      </w:r>
      <w:r w:rsidRPr="00811601">
        <w:rPr>
          <w:rFonts w:ascii="Times New Roman" w:hAnsi="Times New Roman"/>
          <w:sz w:val="20"/>
        </w:rPr>
        <w:t>drenażem korytkowym i ułożeniem przewodów rurowych. Zdjęcie tej warstwy Wykonawca wykona ręcznie. Odwodnienie wykopu musi zabezpieczyć go przed zalaniem sączeniami wody i rozluźnieniem struktury gruntu.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63" w:name="_Toc173218654"/>
      <w:bookmarkStart w:id="64" w:name="_Toc173820197"/>
      <w:r w:rsidRPr="00811601">
        <w:t>5.4. Odwodnienie wykopów</w:t>
      </w:r>
      <w:bookmarkEnd w:id="63"/>
      <w:bookmarkEnd w:id="64"/>
    </w:p>
    <w:p w:rsid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Przy wykonywaniu sieci kanalizacji sanitarnej gdzie poziom wód gruntowych jest wysoki przewiduje się odwodnienie wykopów za pomocą igłofiltrów rozmieszczonych po obu stronach wykopu w rozstawie 0,7- 1,5 m przy wydajności jednego igłofiltra ok. 0,2 m</w:t>
      </w:r>
      <w:r w:rsidRPr="00811601">
        <w:rPr>
          <w:rFonts w:ascii="Times New Roman" w:hAnsi="Times New Roman"/>
          <w:sz w:val="20"/>
          <w:vertAlign w:val="superscript"/>
        </w:rPr>
        <w:t xml:space="preserve">3 </w:t>
      </w:r>
      <w:r w:rsidRPr="00811601">
        <w:rPr>
          <w:rFonts w:ascii="Times New Roman" w:hAnsi="Times New Roman"/>
          <w:sz w:val="20"/>
        </w:rPr>
        <w:t>/h. Poziom wody gruntowej należy utrzymywać na poziomie pod projektowanym dnem wykopu przez cały okres realizacji układania rurociągu. Zaprzestanie pompowania może nastąpić dopiero po przykryciu rurociągu.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65" w:name="_Toc173218655"/>
      <w:bookmarkStart w:id="66" w:name="_Toc173820198"/>
      <w:r w:rsidRPr="00811601">
        <w:t>5.5. Przygotowanie podłoża</w:t>
      </w:r>
      <w:bookmarkEnd w:id="65"/>
      <w:bookmarkEnd w:id="66"/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 gruntach suchych piaszczystych, żwirowo-piaszczystych i piaszczysto-gliniastych podłożem jest grunt naturalny o nienaruszonej strukturze dna wykopu.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 gruntach nawodnionych (odwadnianych w trakcie robót) podłoże należy wykonać z warstwy tłucznia lub żwiru z piaskiem o grubości 30 cm łącznie z ułożeniem rur drenarskich odwadniających, zgodnie z</w:t>
      </w:r>
      <w:r w:rsidR="00DA37AF">
        <w:rPr>
          <w:rFonts w:ascii="Times New Roman" w:hAnsi="Times New Roman"/>
          <w:sz w:val="20"/>
        </w:rPr>
        <w:t> </w:t>
      </w:r>
      <w:r w:rsidRPr="00811601">
        <w:rPr>
          <w:rFonts w:ascii="Times New Roman" w:hAnsi="Times New Roman"/>
          <w:sz w:val="20"/>
        </w:rPr>
        <w:t>dokumentacją projektową.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 gruntach gliniastych należy wykonać podłoże z pospółki, żwiru lub tłucznia o grubości 30 cm zgodnie z</w:t>
      </w:r>
      <w:r w:rsidR="00DA37AF">
        <w:rPr>
          <w:rFonts w:ascii="Times New Roman" w:hAnsi="Times New Roman"/>
          <w:sz w:val="20"/>
        </w:rPr>
        <w:t> </w:t>
      </w:r>
      <w:r w:rsidRPr="00811601">
        <w:rPr>
          <w:rFonts w:ascii="Times New Roman" w:hAnsi="Times New Roman"/>
          <w:sz w:val="20"/>
        </w:rPr>
        <w:t>dokumentacją projektową.</w:t>
      </w:r>
    </w:p>
    <w:p w:rsid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Zagęszczenie podłoża powinno być zgodne z określonym w dokumentacji projektowej.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67" w:name="_Toc173218656"/>
      <w:bookmarkStart w:id="68" w:name="_Toc173820199"/>
      <w:r w:rsidRPr="00811601">
        <w:t>5.6. Roboty montażowe</w:t>
      </w:r>
      <w:bookmarkEnd w:id="67"/>
      <w:bookmarkEnd w:id="68"/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Spadki i głębokość posadowienia rurociągu powinny spełniać poniższe warunki:</w:t>
      </w:r>
    </w:p>
    <w:p w:rsidR="00811601" w:rsidRPr="00811601" w:rsidRDefault="00811601" w:rsidP="00811601">
      <w:pPr>
        <w:pStyle w:val="StylIwony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najmniejsze spadki kanałów powinny zapewnić dopuszczalne minimalne prędkości przepływu, tj. od 0,6 do 0,8 m/s. Spadki te nie mogą być jednak mniejsze:</w:t>
      </w:r>
    </w:p>
    <w:p w:rsidR="00811601" w:rsidRPr="00811601" w:rsidRDefault="00811601" w:rsidP="00811601">
      <w:pPr>
        <w:pStyle w:val="StylIwony"/>
        <w:numPr>
          <w:ilvl w:val="0"/>
          <w:numId w:val="10"/>
        </w:numPr>
        <w:overflowPunct w:val="0"/>
        <w:autoSpaceDE w:val="0"/>
        <w:autoSpaceDN w:val="0"/>
        <w:adjustRightInd w:val="0"/>
        <w:spacing w:before="0" w:after="0"/>
        <w:ind w:left="567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dla kanałów o średnicy 0,</w:t>
      </w:r>
      <w:r w:rsidR="00EA4C37">
        <w:rPr>
          <w:rFonts w:ascii="Times New Roman" w:hAnsi="Times New Roman"/>
          <w:sz w:val="20"/>
        </w:rPr>
        <w:t>16</w:t>
      </w:r>
      <w:r w:rsidRPr="00811601">
        <w:rPr>
          <w:rFonts w:ascii="Times New Roman" w:hAnsi="Times New Roman"/>
          <w:sz w:val="20"/>
        </w:rPr>
        <w:t xml:space="preserve"> </w:t>
      </w:r>
      <w:r w:rsidR="00EA4C37">
        <w:rPr>
          <w:rFonts w:ascii="Times New Roman" w:hAnsi="Times New Roman"/>
          <w:sz w:val="20"/>
        </w:rPr>
        <w:t>–</w:t>
      </w:r>
      <w:r w:rsidRPr="00811601">
        <w:rPr>
          <w:rFonts w:ascii="Times New Roman" w:hAnsi="Times New Roman"/>
          <w:sz w:val="20"/>
        </w:rPr>
        <w:t xml:space="preserve"> 5 </w:t>
      </w:r>
      <w:r w:rsidR="00EA4C37">
        <w:rPr>
          <w:rFonts w:ascii="Times New Roman" w:hAnsi="Times New Roman"/>
          <w:sz w:val="20"/>
        </w:rPr>
        <w:t>‰</w:t>
      </w:r>
      <w:r w:rsidRPr="00811601">
        <w:rPr>
          <w:rFonts w:ascii="Times New Roman" w:hAnsi="Times New Roman"/>
          <w:sz w:val="20"/>
        </w:rPr>
        <w:t>,</w:t>
      </w:r>
    </w:p>
    <w:p w:rsidR="00811601" w:rsidRPr="00811601" w:rsidRDefault="00811601" w:rsidP="00811601">
      <w:pPr>
        <w:pStyle w:val="StylIwony"/>
        <w:spacing w:before="0" w:after="0"/>
        <w:ind w:left="284" w:hanging="284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–  największe dopuszczalne spadki wynikają z ograniczenia maksymalnych prędkości przepływu i wynoszą dla rur rur PVC 25 %.</w:t>
      </w:r>
    </w:p>
    <w:p w:rsidR="00811601" w:rsidRPr="00811601" w:rsidRDefault="00811601" w:rsidP="00811601">
      <w:pPr>
        <w:pStyle w:val="StylIwony"/>
        <w:numPr>
          <w:ilvl w:val="0"/>
          <w:numId w:val="1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głębokość posadowienia powinna zapewniać przykrycie nad wierzchem przewodu nie mniejsze niż 1,0 m (głębokość przemarzania gruntów wg PN-81/B-03020).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b/>
          <w:sz w:val="20"/>
        </w:rPr>
      </w:pPr>
      <w:r w:rsidRPr="00811601">
        <w:rPr>
          <w:rFonts w:ascii="Times New Roman" w:hAnsi="Times New Roman"/>
          <w:sz w:val="20"/>
        </w:rPr>
        <w:t>Przy mniejszych zagłębieniach zachodzi konieczność odpowiedniego ocieplenia kanału.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b/>
          <w:sz w:val="20"/>
        </w:rPr>
        <w:t>5.6.1.</w:t>
      </w:r>
      <w:r w:rsidRPr="00811601">
        <w:rPr>
          <w:rFonts w:ascii="Times New Roman" w:hAnsi="Times New Roman"/>
          <w:sz w:val="20"/>
        </w:rPr>
        <w:t xml:space="preserve"> Kanały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Kanały ściekowe grawitacyjne należy wykonać z rur PVC.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Poszczególne ułożone rury powinny być unieruchomione przez obsypanie piaskiem pośrodku długości rury i</w:t>
      </w:r>
      <w:r w:rsidR="00DA37AF">
        <w:rPr>
          <w:rFonts w:ascii="Times New Roman" w:hAnsi="Times New Roman"/>
          <w:sz w:val="20"/>
        </w:rPr>
        <w:t> </w:t>
      </w:r>
      <w:r w:rsidRPr="00811601">
        <w:rPr>
          <w:rFonts w:ascii="Times New Roman" w:hAnsi="Times New Roman"/>
          <w:sz w:val="20"/>
        </w:rPr>
        <w:t>mocno podbite, aby rura nie zmieniła położenia do czasu wykonania prób szczelności.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Rury należy układać w temperaturze powyżej 0</w:t>
      </w:r>
      <w:r w:rsidRPr="00811601">
        <w:rPr>
          <w:rFonts w:ascii="Times New Roman" w:hAnsi="Times New Roman"/>
          <w:sz w:val="20"/>
          <w:vertAlign w:val="superscript"/>
        </w:rPr>
        <w:t>o</w:t>
      </w:r>
      <w:r w:rsidRPr="00811601">
        <w:rPr>
          <w:rFonts w:ascii="Times New Roman" w:hAnsi="Times New Roman"/>
          <w:sz w:val="20"/>
        </w:rPr>
        <w:t>C, a wszelkiego rodzaju betonowania wykonywać w</w:t>
      </w:r>
      <w:r w:rsidR="00DA37AF">
        <w:rPr>
          <w:rFonts w:ascii="Times New Roman" w:hAnsi="Times New Roman"/>
          <w:sz w:val="20"/>
        </w:rPr>
        <w:t> </w:t>
      </w:r>
      <w:r w:rsidRPr="00811601">
        <w:rPr>
          <w:rFonts w:ascii="Times New Roman" w:hAnsi="Times New Roman"/>
          <w:sz w:val="20"/>
        </w:rPr>
        <w:t>temperaturze nie mniejszej niż +8</w:t>
      </w:r>
      <w:r w:rsidRPr="00811601">
        <w:rPr>
          <w:rFonts w:ascii="Times New Roman" w:hAnsi="Times New Roman"/>
          <w:sz w:val="20"/>
          <w:vertAlign w:val="superscript"/>
        </w:rPr>
        <w:t>o</w:t>
      </w:r>
      <w:r w:rsidRPr="00811601">
        <w:rPr>
          <w:rFonts w:ascii="Times New Roman" w:hAnsi="Times New Roman"/>
          <w:sz w:val="20"/>
        </w:rPr>
        <w:t>C.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Przed zakończeniem dnia roboczego bądź przed zejściem z budowy należy zabezpieczyć końce ułożonego kanału przed zamuleniem.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Połączenia kanałów stosować należy zawsze w studzience. Kąt zawarty między osiami kanałów dopływowego i odpływowego - zbiorczego powinien zawierać się w granicach od 45 do 90</w:t>
      </w:r>
      <w:r w:rsidRPr="00811601">
        <w:rPr>
          <w:rFonts w:ascii="Times New Roman" w:hAnsi="Times New Roman"/>
          <w:sz w:val="20"/>
          <w:vertAlign w:val="superscript"/>
        </w:rPr>
        <w:t>o</w:t>
      </w:r>
      <w:r w:rsidRPr="00811601">
        <w:rPr>
          <w:rFonts w:ascii="Times New Roman" w:hAnsi="Times New Roman"/>
          <w:sz w:val="20"/>
        </w:rPr>
        <w:t>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Rury PVC należy układać zgodnie z instrukcją montażu podaną przez producenta rur.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b/>
          <w:sz w:val="20"/>
        </w:rPr>
        <w:lastRenderedPageBreak/>
        <w:t>5.6.2.</w:t>
      </w:r>
      <w:r w:rsidRPr="00811601">
        <w:rPr>
          <w:rFonts w:ascii="Times New Roman" w:hAnsi="Times New Roman"/>
          <w:sz w:val="20"/>
        </w:rPr>
        <w:t xml:space="preserve"> Studzienki kanalizacyjne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Studzienki kanalizacyjne należy wykonać z tworzyw sztucznych jako gotowy wyrób o konstrukcji teleskopowej, składający się z pokrywy, trzonu i kinety połączeniowej. Minimalny wymiar studzienki w planie wynosi 400 mm. Odejścia w tych studzienkach należy łączyć kielichami z uszczeklami.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Studzienki posadawia się na podsypce z piasku grubości 30 cm, po ułożeniu kanału. Grunt zasypki wokół studzienki wymaga starannego zagęszczenia warstwami 20</w:t>
      </w:r>
      <w:r w:rsidRPr="00811601">
        <w:rPr>
          <w:rFonts w:ascii="Times New Roman" w:hAnsi="Times New Roman"/>
          <w:sz w:val="20"/>
        </w:rPr>
        <w:sym w:font="Symbol" w:char="F0B8"/>
      </w:r>
      <w:r w:rsidRPr="00811601">
        <w:rPr>
          <w:rFonts w:ascii="Times New Roman" w:hAnsi="Times New Roman"/>
          <w:sz w:val="20"/>
        </w:rPr>
        <w:t>30 cm.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Montażu studzienek należy dokonać zgodnie z instrukcją montażową producenta 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Przy wykonywaniu studzienek kanalizacyjnych należy przestrzegać następujących zasad: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studzienki przelotowe powinny być lokalizowane na odcinkach prostych kanałów w odpowiednich odległościach (max. 50 m przy średnicach kanału do 0,50 m) lub na zmianie kierunku kanału,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studzienki połączeniowe powinny być lokalizowane na połączeniu jednego lub dwóch kanałów bocznych,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wszystkie kanały w studzienkach należy łączyć oś w oś,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studzienki należy wykonywać na uprzednio wzmocnionym (warstwą tłucznia lub żwiru) dnie wykopu i</w:t>
      </w:r>
      <w:r w:rsidR="00DA37AF">
        <w:rPr>
          <w:rFonts w:ascii="Times New Roman" w:hAnsi="Times New Roman"/>
          <w:sz w:val="20"/>
        </w:rPr>
        <w:t> </w:t>
      </w:r>
      <w:r w:rsidRPr="00811601">
        <w:rPr>
          <w:rFonts w:ascii="Times New Roman" w:hAnsi="Times New Roman"/>
          <w:sz w:val="20"/>
        </w:rPr>
        <w:t>przygotowanym fundamencie betonowym,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studzienki wykonywać należy w wykopie umocnionym,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 przypadku gdy różnica rzędnych dna kanałów w studzience przekracza 0,50 m należy stosować studzienki spadowe-kaskadowe,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Studzienki zlokalizowane na kanałach o średnicy do 0,40 m włącznie powinny mieć spad w postaci rury pionowej usytuowanej na zewnątrz studzienki. Różnica poziomów przy tym rozwiązaniu nie powinna przekraczać 4,0 m.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b/>
          <w:sz w:val="20"/>
        </w:rPr>
        <w:t>5.6.3.</w:t>
      </w:r>
      <w:r w:rsidRPr="00811601">
        <w:rPr>
          <w:rFonts w:ascii="Times New Roman" w:hAnsi="Times New Roman"/>
          <w:sz w:val="20"/>
        </w:rPr>
        <w:t xml:space="preserve"> Zasypanie wykopów i ich zagęszczenie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Zasypywanie rur w wykopie należy prowadzić warstwami grubości </w:t>
      </w:r>
      <w:r w:rsidR="00ED106D">
        <w:rPr>
          <w:rFonts w:ascii="Times New Roman" w:hAnsi="Times New Roman"/>
          <w:sz w:val="20"/>
        </w:rPr>
        <w:t>15</w:t>
      </w:r>
      <w:r w:rsidRPr="00811601">
        <w:rPr>
          <w:rFonts w:ascii="Times New Roman" w:hAnsi="Times New Roman"/>
          <w:sz w:val="20"/>
        </w:rPr>
        <w:t xml:space="preserve"> cm. Materiał zasypkowy powinien być równomiernie układany i zagęszczany po obu stronach przewodu. Wskaźnik zagęszczenia powinien być zgodny z określonym w dokumentacji projektowej i ST.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Rodzaj gruntu do zasypywania wykopów Wykonawca uzgodni z Inżynierem Kontraktu.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1"/>
        <w:spacing w:before="0" w:after="0"/>
      </w:pPr>
      <w:bookmarkStart w:id="69" w:name="_Toc173218657"/>
      <w:bookmarkStart w:id="70" w:name="_Toc423928993"/>
      <w:bookmarkStart w:id="71" w:name="_Toc173820200"/>
      <w:r w:rsidRPr="00811601">
        <w:t>6. KONTROLA JAKOŚCI ROBÓT</w:t>
      </w:r>
      <w:bookmarkEnd w:id="69"/>
      <w:bookmarkEnd w:id="70"/>
      <w:bookmarkEnd w:id="71"/>
    </w:p>
    <w:p w:rsidR="00811601" w:rsidRPr="00811601" w:rsidRDefault="00811601" w:rsidP="00811601">
      <w:pPr>
        <w:pStyle w:val="Nagwek2"/>
        <w:spacing w:before="0" w:after="0"/>
      </w:pPr>
      <w:bookmarkStart w:id="72" w:name="_Toc173218658"/>
      <w:bookmarkStart w:id="73" w:name="_Toc173820201"/>
      <w:r w:rsidRPr="00811601">
        <w:t>6.1. Ogólne zasady kontroli jakości robót</w:t>
      </w:r>
      <w:bookmarkEnd w:id="72"/>
      <w:bookmarkEnd w:id="73"/>
    </w:p>
    <w:p w:rsid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Do obowiązków Wykonawcy należy opracowanie i przedstawienie do aprobaty Inżyniera programu zapewnienia jakości, w którym przedstawi on zamierzony sposób wykonywania Robót, możliwości techniczne, kadrowe i organizacyjne gwarantujące wykonanie Robót zgodnie z Dokumentacją Projektową, ST oraz poleceniami i ustaleniami przekazanymi przez Inżyniera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74" w:name="_Toc173218659"/>
      <w:bookmarkStart w:id="75" w:name="_Toc173820202"/>
      <w:r w:rsidRPr="00811601">
        <w:t>6.2. Kontrola, pomiary i badania</w:t>
      </w:r>
      <w:bookmarkEnd w:id="74"/>
      <w:bookmarkEnd w:id="75"/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b/>
          <w:sz w:val="20"/>
        </w:rPr>
        <w:t>6.2.1.</w:t>
      </w:r>
      <w:r w:rsidRPr="00811601">
        <w:rPr>
          <w:rFonts w:ascii="Times New Roman" w:hAnsi="Times New Roman"/>
          <w:sz w:val="20"/>
        </w:rPr>
        <w:t xml:space="preserve"> Badania przed przystąpieniem do robót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Przed przystąpieniem do robót Wykonawca powinien wykonać badania materiałów do betonu i zapraw i ustalić receptę.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b/>
          <w:sz w:val="20"/>
        </w:rPr>
        <w:t>6.2.2.</w:t>
      </w:r>
      <w:r w:rsidRPr="00811601">
        <w:rPr>
          <w:rFonts w:ascii="Times New Roman" w:hAnsi="Times New Roman"/>
          <w:sz w:val="20"/>
        </w:rPr>
        <w:t xml:space="preserve"> Kontrola, pomiary i badania w czasie robót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Wykonawca jest zobowiązany do stałej i systematycznej kontroli prowadzonych robót w zakresie i</w:t>
      </w:r>
      <w:r w:rsidR="00DA37AF">
        <w:rPr>
          <w:rFonts w:ascii="Times New Roman" w:hAnsi="Times New Roman"/>
          <w:sz w:val="20"/>
        </w:rPr>
        <w:t> </w:t>
      </w:r>
      <w:r w:rsidRPr="00811601">
        <w:rPr>
          <w:rFonts w:ascii="Times New Roman" w:hAnsi="Times New Roman"/>
          <w:sz w:val="20"/>
        </w:rPr>
        <w:t>z</w:t>
      </w:r>
      <w:r w:rsidR="00DA37AF">
        <w:rPr>
          <w:rFonts w:ascii="Times New Roman" w:hAnsi="Times New Roman"/>
          <w:sz w:val="20"/>
        </w:rPr>
        <w:t> </w:t>
      </w:r>
      <w:r w:rsidRPr="00811601">
        <w:rPr>
          <w:rFonts w:ascii="Times New Roman" w:hAnsi="Times New Roman"/>
          <w:sz w:val="20"/>
        </w:rPr>
        <w:t>częstotliwością określoną w niniejszej ST i zaakceptowaną przez Inżyniera Kontraktu.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 szczególności kontrola powinna obejmować: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sprawdzenie rzędnych założonych ław celowniczych w nawiązaniu do podanych stałych punktów wysokościowych z dokładnością do 1 cm,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badanie zabezpieczenia wykopów przed zalaniem wodą,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sprawdzenie zabezpieczenia istniejącego uzbrojenia w wykopie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badanie i pomiary szerokości, grubości i zagęszczenia wykonanej warstwy podłoża z kruszywa mineralnego lub betonu,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badanie odchylenia osi kanałów,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sprawdzenie zgodności z dokumentacją projektową założenia przewodów i studzienek,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badanie odchylenia spadku kanałów,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sprawdzenie prawidłowości ułożenia przewodów,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sprawdzenie prawidłowości uszczelniania przewodów,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badanie wskaźników zagęszczenia poszczególnych warstw zasypu,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sprawdzenie rzędnych posadowienia studzienek i pokryw włazowych,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sprawdzenie wykonanych izolacji.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b/>
          <w:sz w:val="20"/>
        </w:rPr>
        <w:t>6.2.3.</w:t>
      </w:r>
      <w:r w:rsidRPr="00811601">
        <w:rPr>
          <w:rFonts w:ascii="Times New Roman" w:hAnsi="Times New Roman"/>
          <w:sz w:val="20"/>
        </w:rPr>
        <w:t xml:space="preserve"> Dopuszczalne tolerancje i wymagania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odchylenie odległości krawędzi wykopu w dnie od ustalonej w planie osi wykopu nie powinno wynosić więcej niż </w:t>
      </w:r>
      <w:r w:rsidRPr="00811601">
        <w:rPr>
          <w:rFonts w:ascii="Times New Roman" w:hAnsi="Times New Roman"/>
          <w:sz w:val="20"/>
        </w:rPr>
        <w:sym w:font="Symbol" w:char="F0B1"/>
      </w:r>
      <w:r w:rsidRPr="00811601">
        <w:rPr>
          <w:rFonts w:ascii="Times New Roman" w:hAnsi="Times New Roman"/>
          <w:sz w:val="20"/>
        </w:rPr>
        <w:t xml:space="preserve"> 5 cm,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lastRenderedPageBreak/>
        <w:t>odchylenie wymiarów w planie nie powinno być większe niż 0,1 m,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odchylenie grubości warstwy podłoża nie powinno przekraczać </w:t>
      </w:r>
      <w:r w:rsidRPr="00811601">
        <w:rPr>
          <w:rFonts w:ascii="Times New Roman" w:hAnsi="Times New Roman"/>
          <w:sz w:val="20"/>
        </w:rPr>
        <w:sym w:font="Symbol" w:char="F0B1"/>
      </w:r>
      <w:r w:rsidRPr="00811601">
        <w:rPr>
          <w:rFonts w:ascii="Times New Roman" w:hAnsi="Times New Roman"/>
          <w:sz w:val="20"/>
        </w:rPr>
        <w:t xml:space="preserve"> 3 cm,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odchylenie szerokości warstwy podłoża nie powinno przekraczać </w:t>
      </w:r>
      <w:r w:rsidRPr="00811601">
        <w:rPr>
          <w:rFonts w:ascii="Times New Roman" w:hAnsi="Times New Roman"/>
          <w:sz w:val="20"/>
        </w:rPr>
        <w:sym w:font="Symbol" w:char="F0B1"/>
      </w:r>
      <w:r w:rsidRPr="00811601">
        <w:rPr>
          <w:rFonts w:ascii="Times New Roman" w:hAnsi="Times New Roman"/>
          <w:sz w:val="20"/>
        </w:rPr>
        <w:t xml:space="preserve"> 5 cm,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odchylenie przewodu rurowego w planie, odchylenie odległości osi ułożonego przewodu od osi przewodu ustalonej na ławach celowniczych nie powinna przekraczać </w:t>
      </w:r>
      <w:r w:rsidRPr="00811601">
        <w:rPr>
          <w:rFonts w:ascii="Times New Roman" w:hAnsi="Times New Roman"/>
          <w:sz w:val="20"/>
        </w:rPr>
        <w:sym w:font="Symbol" w:char="F0B1"/>
      </w:r>
      <w:r w:rsidRPr="00811601">
        <w:rPr>
          <w:rFonts w:ascii="Times New Roman" w:hAnsi="Times New Roman"/>
          <w:sz w:val="20"/>
        </w:rPr>
        <w:t xml:space="preserve"> 5 mm,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odchylenie spadku ułożonego przewodu od przewidzianego w projekcie nie powinno przekraczać -5% projektowanego spadku (przy zmniejszonym spadku) i +10% projektowanego spadku (przy zwiększonym spadku),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wskaźnik zagęszczenia zasypki wykopów określony w trzech miejscach na długości 100 m powinien być zgodny z pkt 5.6.6,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rzędne pokryw studzienek powinny być wykonane z dokładnością do </w:t>
      </w:r>
      <w:r w:rsidRPr="00811601">
        <w:rPr>
          <w:rFonts w:ascii="Times New Roman" w:hAnsi="Times New Roman"/>
          <w:sz w:val="20"/>
        </w:rPr>
        <w:sym w:font="Symbol" w:char="F0B1"/>
      </w:r>
      <w:r w:rsidRPr="00811601">
        <w:rPr>
          <w:rFonts w:ascii="Times New Roman" w:hAnsi="Times New Roman"/>
          <w:sz w:val="20"/>
        </w:rPr>
        <w:t xml:space="preserve"> 5 mm.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1"/>
        <w:spacing w:before="0" w:after="0"/>
      </w:pPr>
      <w:bookmarkStart w:id="76" w:name="_Toc173218660"/>
      <w:bookmarkStart w:id="77" w:name="_Toc423928994"/>
      <w:bookmarkStart w:id="78" w:name="_Toc173820203"/>
      <w:r w:rsidRPr="00811601">
        <w:t>7. OBMIAR ROBÓT</w:t>
      </w:r>
      <w:bookmarkEnd w:id="76"/>
      <w:bookmarkEnd w:id="77"/>
      <w:bookmarkEnd w:id="78"/>
    </w:p>
    <w:p w:rsidR="00811601" w:rsidRPr="00811601" w:rsidRDefault="00811601" w:rsidP="00811601">
      <w:pPr>
        <w:pStyle w:val="Nagwek2"/>
        <w:spacing w:before="0" w:after="0"/>
      </w:pPr>
      <w:bookmarkStart w:id="79" w:name="_Toc173218661"/>
      <w:bookmarkStart w:id="80" w:name="_Toc173820204"/>
      <w:r w:rsidRPr="00811601">
        <w:t>7.1. Ogólne zasady obmiaru robót</w:t>
      </w:r>
      <w:bookmarkEnd w:id="79"/>
      <w:bookmarkEnd w:id="80"/>
    </w:p>
    <w:p w:rsid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Obmiar Robót będzie określać faktyczny zakres wykonywanych Robót zgodnie z Dokumentacją Projektową i</w:t>
      </w:r>
      <w:r w:rsidR="00DA37AF">
        <w:rPr>
          <w:rFonts w:ascii="Times New Roman" w:hAnsi="Times New Roman"/>
          <w:sz w:val="20"/>
        </w:rPr>
        <w:t> </w:t>
      </w:r>
      <w:r w:rsidRPr="00811601">
        <w:rPr>
          <w:rFonts w:ascii="Times New Roman" w:hAnsi="Times New Roman"/>
          <w:sz w:val="20"/>
        </w:rPr>
        <w:t>ST, w jednostkach ustalonych w Przedmiarze Robót. Obmiaru Robót dokonuje Wykonawca po pisemnym powiadomieniu Inżyniera o zakresie obmierzanych Robót i terminie obmiaru, co najmniej na 3 dni przed tym terminem. Wyniki obmiaru będą wpisane do Rejestru Obmiarów. Jakikolwiek błąd lub przeoczenie (opuszczenie) w ilościach podanych w Przedmiarze Robót lub gdzie indziej w Specyfikacjach Technicznych nie zwalnia Wykonawcy od obowiązku ukończenia wszystkich Robót. Błędne dane zostaną poprawione wg instrukcji Inżyniera na piśmie. Obmiar gotowych Robót będzie przeprowadzony z częstością wymaganą do celu miesięcznej płatności na rzecz Wykonawcy lub w innym czasie określonym w Kontrakcie lub oczekiwanym przez Wykonawcę i Inżyniera.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81" w:name="_Toc173218662"/>
      <w:bookmarkStart w:id="82" w:name="_Toc173820205"/>
      <w:r w:rsidRPr="00811601">
        <w:t>7.2. Jednostka obmiarowa</w:t>
      </w:r>
      <w:bookmarkEnd w:id="81"/>
      <w:bookmarkEnd w:id="82"/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Jednostką obmiarową jest: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m (metr) wykonanej i odebranej kanalizacji sanitarnej.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szt. (sztuka) kształtek PVC, stalowych, na podst. dokumentacji projektowej i pomiaru w terenie,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kpl. (komplet) studzienki kanalizacyjnej na podstawie Dokumentacji Projektowej i pomiaru w terenie.</w:t>
      </w:r>
    </w:p>
    <w:p w:rsidR="00811601" w:rsidRPr="00811601" w:rsidRDefault="00811601" w:rsidP="00811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11601" w:rsidRPr="00811601" w:rsidRDefault="00811601" w:rsidP="00811601">
      <w:pPr>
        <w:pStyle w:val="Nagwek1"/>
        <w:spacing w:before="0" w:after="0"/>
      </w:pPr>
      <w:bookmarkStart w:id="83" w:name="_Toc173218663"/>
      <w:bookmarkStart w:id="84" w:name="_Toc423928995"/>
      <w:bookmarkStart w:id="85" w:name="_Toc173820206"/>
      <w:r w:rsidRPr="00811601">
        <w:t>8. ODBIÓR ROBÓT</w:t>
      </w:r>
      <w:bookmarkEnd w:id="83"/>
      <w:bookmarkEnd w:id="84"/>
      <w:bookmarkEnd w:id="85"/>
    </w:p>
    <w:p w:rsidR="00811601" w:rsidRPr="00811601" w:rsidRDefault="00811601" w:rsidP="00811601">
      <w:pPr>
        <w:pStyle w:val="Nagwek2"/>
        <w:spacing w:before="0" w:after="0"/>
      </w:pPr>
      <w:bookmarkStart w:id="86" w:name="_Toc173218664"/>
      <w:bookmarkStart w:id="87" w:name="_Toc173820207"/>
      <w:r w:rsidRPr="00811601">
        <w:t>8.1. Ogólne zasady odbioru robót</w:t>
      </w:r>
      <w:bookmarkEnd w:id="86"/>
      <w:bookmarkEnd w:id="87"/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 zależności od ustaleń odpowiednich ST, Roboty podlegają następującym etapom odbioru: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a) odbiorowi Robót zanikających i ulegających zakryciu,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b) odbiorowi końcowemu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Roboty uznaje się za wykonane zgodnie z dokumentacją projektową, ST i wymaganiami Inżyniera Kontraktu, jeżeli wszystkie pomiary i badania z zachowaniem tolerancji wg pkt 6 dały wyniki pozytywne.</w:t>
      </w:r>
    </w:p>
    <w:p w:rsidR="00811601" w:rsidRPr="00811601" w:rsidRDefault="00811601" w:rsidP="00811601">
      <w:pPr>
        <w:pStyle w:val="Nagwek2"/>
        <w:spacing w:before="0" w:after="0"/>
      </w:pPr>
    </w:p>
    <w:p w:rsidR="00811601" w:rsidRPr="00811601" w:rsidRDefault="00811601" w:rsidP="00811601">
      <w:pPr>
        <w:pStyle w:val="Nagwek2"/>
        <w:spacing w:before="0" w:after="0"/>
      </w:pPr>
      <w:bookmarkStart w:id="88" w:name="_Toc173218665"/>
      <w:bookmarkStart w:id="89" w:name="_Toc173820208"/>
      <w:r w:rsidRPr="00811601">
        <w:t>8.2. Odbiór robót zanikających i ulegających zakryciu</w:t>
      </w:r>
      <w:bookmarkEnd w:id="88"/>
      <w:bookmarkEnd w:id="89"/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Odbiór robót zanikających i ulegających zakryciu przeprowadza się dla poszczególnych faz robót podlegających zakryciu. Roboty te należy odebrać przed wykonaniem następnej części robót, uniemożliwiających odbiór robót poprzednich. 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Odbiorowi robót zanikających i ulegających zakryciu podlegają: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roboty montażowe wykonania rur kanałowych i odgałęzień wraz z podłożem i drenażem,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wykonane studzienki kanalizacyjne i na odgałęzieniach,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wykonana izolacja,</w:t>
      </w:r>
    </w:p>
    <w:p w:rsidR="00811601" w:rsidRPr="00811601" w:rsidRDefault="00811601" w:rsidP="00F44A5A">
      <w:pPr>
        <w:pStyle w:val="StylIwony"/>
        <w:numPr>
          <w:ilvl w:val="0"/>
          <w:numId w:val="24"/>
        </w:numPr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zasypany  zagęszczony wykop.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Odbiór robót zanikających powinien być dokonany w czasie umożliwiającym wykonanie korekt i poprawek, bez hamowania ogólnego postępu robót.</w:t>
      </w:r>
    </w:p>
    <w:p w:rsid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Długość odcinka robót ziemnych poddana odbiorowi nie powinna być mniejsza od 50 m.</w:t>
      </w:r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90" w:name="_Toc173218666"/>
      <w:bookmarkStart w:id="91" w:name="_Toc173820209"/>
      <w:r w:rsidRPr="00811601">
        <w:t>8.3. Odbiorowi Końcowemu</w:t>
      </w:r>
      <w:bookmarkEnd w:id="90"/>
      <w:bookmarkEnd w:id="91"/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bookmarkStart w:id="92" w:name="_Toc423928996"/>
      <w:r w:rsidRPr="00811601">
        <w:rPr>
          <w:rFonts w:ascii="Times New Roman" w:hAnsi="Times New Roman"/>
          <w:sz w:val="20"/>
        </w:rPr>
        <w:t>Podpisanie protokołu odbioru końcowego rozpoczyna okres rękojmi za wykonane roboty. W tym okresie Wykonawca zobowiązany jest do: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2C0962">
        <w:rPr>
          <w:rFonts w:ascii="Times New Roman" w:hAnsi="Times New Roman"/>
          <w:noProof w:val="0"/>
          <w:spacing w:val="0"/>
          <w:sz w:val="20"/>
        </w:rPr>
        <w:t>- usuw</w:t>
      </w:r>
      <w:r w:rsidRPr="00811601">
        <w:rPr>
          <w:rFonts w:ascii="Times New Roman" w:hAnsi="Times New Roman"/>
          <w:sz w:val="20"/>
        </w:rPr>
        <w:t>ania na każde żądanie Inżyniera usterek powstałych na skutek wad materiałów i wadliwego wykonawstwa.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- uczestnictwa w cyklicznych co 6 miesięcy przeglądach obiektu. Zawiadomienia o terminie przeglądu będzie Wykonawcy przekazywał Inżynier z 14-dniowym wyprzedzeniem.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Pozostałe procedury związane z okresem rękojmi, usuwania wad, odbioru pogwarancyjnego i wystawienia Świadectwa Zakończenia będą prowadzone według Warunków Ogólnych. Odbiór pogwarancyjny polega na </w:t>
      </w:r>
      <w:r w:rsidRPr="00811601">
        <w:rPr>
          <w:rFonts w:ascii="Times New Roman" w:hAnsi="Times New Roman"/>
          <w:sz w:val="20"/>
        </w:rPr>
        <w:lastRenderedPageBreak/>
        <w:t>ocenie wykonanych Robót związanych z usunięciem wad stwierdzonych przy odbiorze ostatecznym i zaistniałych w okresie gwarancyjnym. Odbiór pogwarancyjny będzie dokonany na podstawie oceny wizualnej obiektu z</w:t>
      </w:r>
      <w:r w:rsidR="00DA37AF">
        <w:rPr>
          <w:rFonts w:ascii="Times New Roman" w:hAnsi="Times New Roman"/>
          <w:sz w:val="20"/>
        </w:rPr>
        <w:t> </w:t>
      </w:r>
      <w:r w:rsidRPr="00811601">
        <w:rPr>
          <w:rFonts w:ascii="Times New Roman" w:hAnsi="Times New Roman"/>
          <w:sz w:val="20"/>
        </w:rPr>
        <w:t>uwzględnieniem zasad opisanych poniżej.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Odbiór końcowy polega na końcowej ocenie rzeczywistego wykonania Robót w odniesieniu do ich ilości, jakości i wartości. Całkowite zakończenie Robót oraz gotowość do odbioru ostatecznego będzie stwierdzona przez Wykonawcę wpisem do Dziennika Budowy z bezzwłocznym powiadomieniem na piśmie o tym fakcie Inżyniera.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Odbiór ostateczny Robót nastąpi w terminie ustalonym w Dokumentach Kontraktowych, licząc od dnia potwierdzenia przez Inżyniera zakończenia Robót i przyjęcia dokumentów, o których mowa w punkcie 8.3.1.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Odbioru ostatecznego Robót dokona komisja wyznaczona przez Zamawiającego w obecności Inżyniera i</w:t>
      </w:r>
      <w:r w:rsidR="00DA37AF">
        <w:rPr>
          <w:rFonts w:ascii="Times New Roman" w:hAnsi="Times New Roman"/>
          <w:sz w:val="20"/>
        </w:rPr>
        <w:t> </w:t>
      </w:r>
      <w:r w:rsidRPr="00811601">
        <w:rPr>
          <w:rFonts w:ascii="Times New Roman" w:hAnsi="Times New Roman"/>
          <w:sz w:val="20"/>
        </w:rPr>
        <w:t>Wykonawcy. Komisja odbierająca Roboty dokona ich oceny jakościowej na podstawie przedłożonych dokumentów, wyników badań i pomiarów, ocenie wizualnej oraz zgodności wykonania Robót z Dokumentacją Projektową i ST.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 toku odbioru ostatecznego Robót komisja zapozna się z realizacją ustaleń przyjętych w trakcie odbiorów Robót zanikających i ulegających zakryciu, zwłaszcza w zakresie wykonania Robót uzupełniających i Robót poprawkowych.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 przypadkach niewykonania wyznaczonych Robót poprawkowych, komisja przerwie swoje czynności i ustala nowy termin odbioru ostatecznego.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 przypadku stwierdzenia przez komisję, że jakość wykonywanych Robót w poszczególnych asortymentach nieznacznie odbiega od wymaganej Dokumentacją Projektową i ST z uwzględnieniem tolerancji i nie ma większego wpływu na cechy eksploatacyjne obiektu i bezpieczeństwo użytkowania, komisja dokona potrąceń, oceniając pomniejszoną wartość wykonywanych Robót w stosunku do wymagań przyjętych w Dokumentach Kontraktowych.</w:t>
      </w:r>
    </w:p>
    <w:p w:rsid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 trakcie realizacji w terminie wyznaczonym przez Inżyniera, Wykonawca na własny koszt przeprowadzi odbiór zabezpieczeń przeciw pożarowych budynku. Odbiór potwierdzony będzie stosownym protokółem.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93" w:name="_Toc173218667"/>
      <w:bookmarkStart w:id="94" w:name="_Toc173820210"/>
      <w:r w:rsidRPr="00811601">
        <w:t>8.3.1 Dokumenty do odbioru ostatecznego.</w:t>
      </w:r>
      <w:bookmarkEnd w:id="93"/>
      <w:bookmarkEnd w:id="94"/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Podstawowym dokumentem do dokonania odbioru ostatecznego Robót jest protokół odbioru ostatecznego Robót sporządzony wg wzoru ustalonego przez Zamawiającego.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Do odbioru ostatecznego Wykonawca jest zobowiązany przygotować następujące dokumenty:</w:t>
      </w:r>
    </w:p>
    <w:p w:rsidR="00811601" w:rsidRPr="00811601" w:rsidRDefault="00811601" w:rsidP="002C0962">
      <w:pPr>
        <w:pStyle w:val="BodyText2"/>
        <w:tabs>
          <w:tab w:val="left" w:pos="708"/>
        </w:tabs>
        <w:spacing w:line="240" w:lineRule="auto"/>
        <w:ind w:hanging="425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1. Dokumentację Projektową podstawową z naniesionymi zmianami oraz dodatkową, jeśli została sporządzona w</w:t>
      </w:r>
      <w:r w:rsidR="00DA37AF">
        <w:rPr>
          <w:rFonts w:ascii="Times New Roman" w:hAnsi="Times New Roman"/>
          <w:sz w:val="20"/>
        </w:rPr>
        <w:t> </w:t>
      </w:r>
      <w:r w:rsidRPr="00811601">
        <w:rPr>
          <w:rFonts w:ascii="Times New Roman" w:hAnsi="Times New Roman"/>
          <w:sz w:val="20"/>
        </w:rPr>
        <w:t>trakcie realizacji Kontraktu.</w:t>
      </w:r>
    </w:p>
    <w:p w:rsidR="00811601" w:rsidRPr="00811601" w:rsidRDefault="00811601" w:rsidP="002C0962">
      <w:pPr>
        <w:pStyle w:val="BodyText2"/>
        <w:tabs>
          <w:tab w:val="left" w:pos="708"/>
        </w:tabs>
        <w:spacing w:line="240" w:lineRule="auto"/>
        <w:ind w:hanging="425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2. Specyfikacje Techniczne (podstawowe z Kontraktu i ew. uzupełniające lub zamienne). </w:t>
      </w:r>
    </w:p>
    <w:p w:rsidR="00811601" w:rsidRPr="00811601" w:rsidRDefault="00811601" w:rsidP="002C0962">
      <w:pPr>
        <w:pStyle w:val="BodyText2"/>
        <w:tabs>
          <w:tab w:val="left" w:pos="708"/>
        </w:tabs>
        <w:spacing w:line="240" w:lineRule="auto"/>
        <w:ind w:hanging="425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3. Dzienniki Budowy i Rejestry Obmiarów (oryginały).</w:t>
      </w:r>
    </w:p>
    <w:p w:rsidR="00811601" w:rsidRPr="00811601" w:rsidRDefault="00811601" w:rsidP="002C0962">
      <w:pPr>
        <w:pStyle w:val="BodyText2"/>
        <w:tabs>
          <w:tab w:val="left" w:pos="708"/>
        </w:tabs>
        <w:spacing w:line="240" w:lineRule="auto"/>
        <w:ind w:hanging="425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4. Wyniki pomiarów kontrolnych oraz badań i oznaczeń laboratoryjnych, zgodnie z ST i ew. PZJ.</w:t>
      </w:r>
    </w:p>
    <w:p w:rsidR="00811601" w:rsidRPr="00811601" w:rsidRDefault="00811601" w:rsidP="002C0962">
      <w:pPr>
        <w:pStyle w:val="BodyText2"/>
        <w:tabs>
          <w:tab w:val="left" w:pos="708"/>
        </w:tabs>
        <w:spacing w:line="240" w:lineRule="auto"/>
        <w:ind w:hanging="425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5. Deklaracje zgodności lub certyfikaty zgodności wbudowanych materiałów zgodnie z ST i ew. PZJ.</w:t>
      </w:r>
    </w:p>
    <w:p w:rsidR="00811601" w:rsidRPr="00811601" w:rsidRDefault="00811601" w:rsidP="002C0962">
      <w:pPr>
        <w:pStyle w:val="BodyText2"/>
        <w:tabs>
          <w:tab w:val="left" w:pos="708"/>
        </w:tabs>
        <w:spacing w:line="240" w:lineRule="auto"/>
        <w:ind w:hanging="425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6. Dokumentację powykonawczą z geodezyjnym naniesieniem obiektów i sieci na kopię mapy zasadniczej.</w:t>
      </w:r>
    </w:p>
    <w:p w:rsidR="00811601" w:rsidRPr="00811601" w:rsidRDefault="00811601" w:rsidP="002C0962">
      <w:pPr>
        <w:pStyle w:val="BodyText2"/>
        <w:tabs>
          <w:tab w:val="left" w:pos="708"/>
        </w:tabs>
        <w:spacing w:line="240" w:lineRule="auto"/>
        <w:ind w:hanging="425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7. Pozwolenie na użytkowanie obiektu zgodnie z wymaganiami Prawa Budowlanego.</w:t>
      </w:r>
    </w:p>
    <w:p w:rsidR="00811601" w:rsidRPr="00811601" w:rsidRDefault="00811601" w:rsidP="002C0962">
      <w:pPr>
        <w:pStyle w:val="BodyText2"/>
        <w:tabs>
          <w:tab w:val="left" w:pos="708"/>
        </w:tabs>
        <w:spacing w:line="240" w:lineRule="auto"/>
        <w:ind w:hanging="425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8. Dokumenty zainstalowanego wyposażenia.</w:t>
      </w:r>
    </w:p>
    <w:p w:rsidR="00811601" w:rsidRPr="00811601" w:rsidRDefault="00811601" w:rsidP="002C0962">
      <w:pPr>
        <w:pStyle w:val="BodyText2"/>
        <w:tabs>
          <w:tab w:val="left" w:pos="708"/>
        </w:tabs>
        <w:spacing w:line="240" w:lineRule="auto"/>
        <w:ind w:hanging="425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9. Instrukcje eksploatacyjne.</w:t>
      </w:r>
    </w:p>
    <w:p w:rsidR="00811601" w:rsidRPr="00811601" w:rsidRDefault="00811601" w:rsidP="002C0962">
      <w:pPr>
        <w:pStyle w:val="BodyText2"/>
        <w:tabs>
          <w:tab w:val="left" w:pos="708"/>
        </w:tabs>
        <w:spacing w:line="240" w:lineRule="auto"/>
        <w:ind w:hanging="425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10. Opinię technologiczną sporządzoną na podstawie wszystkich wyników badań i pomiarów załączonych do dokumentów odbioru sieci, instalacji i urządzeń, wykonanych zgodnie z ST i PZJ.</w:t>
      </w:r>
    </w:p>
    <w:p w:rsidR="00811601" w:rsidRPr="00811601" w:rsidRDefault="00811601" w:rsidP="002C0962">
      <w:pPr>
        <w:pStyle w:val="BodyText2"/>
        <w:tabs>
          <w:tab w:val="left" w:pos="708"/>
        </w:tabs>
        <w:spacing w:line="240" w:lineRule="auto"/>
        <w:ind w:hanging="425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11. Rysunki (dokumentacje) oraz protokoły odbioru i przekazania robót właścicielom urządzeń i przyłączy do budynku.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 przypadku, gdy wg komisji, Roboty pod względem przygotowania dokumentacyjnego nie będą gotowe do odbioru ostatecznego, komisja w porozumieniu z Wykonawcą wyznaczy ponowny termin odbioru ostatecznego Robót.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Wszystkie zarządzone przez komisję Roboty poprawkowe lub uzupełniające będą zestawione wg wzoru ustalonego przez Zamawiającego.</w:t>
      </w:r>
    </w:p>
    <w:p w:rsid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Termin wykonania Robót poprawkowych i Robót uzupełniających wyznaczy komisja.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1"/>
        <w:spacing w:before="0" w:after="0"/>
      </w:pPr>
      <w:bookmarkStart w:id="95" w:name="_Toc173218668"/>
      <w:bookmarkStart w:id="96" w:name="_Toc173820211"/>
      <w:r w:rsidRPr="00811601">
        <w:t>9. PODSTAWA PŁATNOŚCI</w:t>
      </w:r>
      <w:bookmarkEnd w:id="92"/>
      <w:bookmarkEnd w:id="95"/>
      <w:bookmarkEnd w:id="96"/>
    </w:p>
    <w:p w:rsidR="00811601" w:rsidRPr="00811601" w:rsidRDefault="00811601" w:rsidP="00811601">
      <w:pPr>
        <w:pStyle w:val="Nagwek2"/>
        <w:spacing w:before="0" w:after="0"/>
      </w:pPr>
      <w:bookmarkStart w:id="97" w:name="_Toc173218669"/>
      <w:bookmarkStart w:id="98" w:name="_Toc173820212"/>
      <w:r w:rsidRPr="00811601">
        <w:t>9.1. Ogólne ustalenia dotyczące podstawy płatności</w:t>
      </w:r>
      <w:bookmarkEnd w:id="97"/>
      <w:bookmarkEnd w:id="98"/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Podstawą płatności jest cena jednostkowa skalkulowana przez Wykonawcę za jednostkę obmiarową ustaloną dla danej pozycji Przedmiaru Robót.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Dla pozycji kosztorysowych wycenionych ryczałtowo podstawą płatności jest wartość (kwota) podana przez Wykonawcę w danej pozycji Przedmiaru Robót.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Cena jednostkowa lub kwota ryczałtowa pozycji Kosztorysowej będzie uwzględniać wszystkie czynności, wymagania i badania składające się na jej wykonanie, określone dla tej Roboty w Specyfikacji Technicznej i w Dokumentacji Projektowej.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Ceny jednostkowe lub kwoty ryczałtowe Robót będą obejmować: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lastRenderedPageBreak/>
        <w:t>- Robociznę bezpośrednią wraz z towarzyszącymi kosztami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- Wartość zużytych Materiałów wraz z kosztami zakupu, magazynowania, ewentualnych ubytków i transportu na Teren Budowy.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- Wartość pracy Sprzętu wraz z towarzyszącymi kosztami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- Koszty pośrednie, zysk kalkulacyjny i ryzyko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- Podatki obliczane zgodnie z obowiązującymi przepisami.</w:t>
      </w:r>
    </w:p>
    <w:p w:rsid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Do cen jednostkowych nie należy wliczać podatku VAT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0" w:firstLine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99" w:name="_Toc173218670"/>
      <w:bookmarkStart w:id="100" w:name="_Toc173820213"/>
      <w:r w:rsidRPr="00811601">
        <w:t>9.2. Cena jednostki obmiarowej</w:t>
      </w:r>
      <w:bookmarkEnd w:id="99"/>
      <w:bookmarkEnd w:id="100"/>
    </w:p>
    <w:p w:rsidR="00811601" w:rsidRPr="00811601" w:rsidRDefault="00811601" w:rsidP="00811601">
      <w:pPr>
        <w:pStyle w:val="StylIwony"/>
        <w:spacing w:before="0" w:after="0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Cena 1 m wykonanej i odebranej kanalizacji obejmuje:</w:t>
      </w:r>
    </w:p>
    <w:p w:rsidR="00811601" w:rsidRPr="00811601" w:rsidRDefault="00811601" w:rsidP="00F44A5A">
      <w:pPr>
        <w:pStyle w:val="StylIwony"/>
        <w:numPr>
          <w:ilvl w:val="0"/>
          <w:numId w:val="12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oznakowanie robót,</w:t>
      </w:r>
    </w:p>
    <w:p w:rsidR="00811601" w:rsidRPr="00811601" w:rsidRDefault="00811601" w:rsidP="00F44A5A">
      <w:pPr>
        <w:pStyle w:val="StylIwony"/>
        <w:numPr>
          <w:ilvl w:val="0"/>
          <w:numId w:val="13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dostawę materiałów,</w:t>
      </w:r>
    </w:p>
    <w:p w:rsidR="00811601" w:rsidRPr="00811601" w:rsidRDefault="00811601" w:rsidP="00F44A5A">
      <w:pPr>
        <w:pStyle w:val="StylIwony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wykonanie robót przygotowawczych,</w:t>
      </w:r>
    </w:p>
    <w:p w:rsidR="00811601" w:rsidRPr="00811601" w:rsidRDefault="00811601" w:rsidP="00F44A5A">
      <w:pPr>
        <w:pStyle w:val="StylIwony"/>
        <w:numPr>
          <w:ilvl w:val="0"/>
          <w:numId w:val="15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wykonanie wykopu w gruncie kat. I-IV wraz z umocnieniem ścian wykopu i jego odwodnienie,</w:t>
      </w:r>
    </w:p>
    <w:p w:rsidR="00811601" w:rsidRPr="00811601" w:rsidRDefault="00811601" w:rsidP="00F44A5A">
      <w:pPr>
        <w:pStyle w:val="StylIwony"/>
        <w:numPr>
          <w:ilvl w:val="0"/>
          <w:numId w:val="16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przygotowanie podłoża i fundamentu,</w:t>
      </w:r>
    </w:p>
    <w:p w:rsidR="00811601" w:rsidRPr="00811601" w:rsidRDefault="00811601" w:rsidP="00F44A5A">
      <w:pPr>
        <w:pStyle w:val="StylIwony"/>
        <w:numPr>
          <w:ilvl w:val="0"/>
          <w:numId w:val="1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wykonanie drenażu korytkowego,</w:t>
      </w:r>
    </w:p>
    <w:p w:rsidR="00811601" w:rsidRPr="00811601" w:rsidRDefault="00811601" w:rsidP="00F44A5A">
      <w:pPr>
        <w:pStyle w:val="StylIwony"/>
        <w:numPr>
          <w:ilvl w:val="0"/>
          <w:numId w:val="18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wykonanie włączeń do czynnej sieci kanalizacyjnej,</w:t>
      </w:r>
    </w:p>
    <w:p w:rsidR="00811601" w:rsidRPr="00811601" w:rsidRDefault="00811601" w:rsidP="00F44A5A">
      <w:pPr>
        <w:pStyle w:val="StylIwony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ułożenie przewodów kanalizacyjnych, studni, </w:t>
      </w:r>
    </w:p>
    <w:p w:rsidR="00811601" w:rsidRPr="00811601" w:rsidRDefault="00811601" w:rsidP="00F44A5A">
      <w:pPr>
        <w:pStyle w:val="StylIwony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wykonanie izolacji studzienek,</w:t>
      </w:r>
    </w:p>
    <w:p w:rsidR="00811601" w:rsidRPr="00811601" w:rsidRDefault="00811601" w:rsidP="00F44A5A">
      <w:pPr>
        <w:pStyle w:val="StylIwony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zasypanie i zagęszczenie wykopu,</w:t>
      </w:r>
    </w:p>
    <w:p w:rsidR="00811601" w:rsidRPr="00811601" w:rsidRDefault="00811601" w:rsidP="00F44A5A">
      <w:pPr>
        <w:pStyle w:val="StylIwony"/>
        <w:numPr>
          <w:ilvl w:val="0"/>
          <w:numId w:val="22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przeprowadzenie pomiarów i badań wymaganych w specyfikacji technicznej.</w:t>
      </w:r>
    </w:p>
    <w:p w:rsidR="00811601" w:rsidRPr="00811601" w:rsidRDefault="00811601" w:rsidP="00811601">
      <w:pPr>
        <w:pStyle w:val="StylIwony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1"/>
        <w:spacing w:before="0" w:after="0"/>
      </w:pPr>
      <w:bookmarkStart w:id="101" w:name="_Toc173218671"/>
      <w:bookmarkStart w:id="102" w:name="_Toc423928997"/>
      <w:bookmarkStart w:id="103" w:name="_Toc173820214"/>
      <w:r w:rsidRPr="00811601">
        <w:t>10. PRZEPISY ZWIĄZANE</w:t>
      </w:r>
      <w:bookmarkEnd w:id="101"/>
      <w:bookmarkEnd w:id="102"/>
      <w:bookmarkEnd w:id="103"/>
    </w:p>
    <w:p w:rsidR="00811601" w:rsidRPr="00811601" w:rsidRDefault="00811601" w:rsidP="00811601">
      <w:pPr>
        <w:pStyle w:val="Nagwek2"/>
        <w:spacing w:before="0" w:after="0"/>
      </w:pPr>
      <w:bookmarkStart w:id="104" w:name="_Toc173218672"/>
      <w:bookmarkStart w:id="105" w:name="_Toc173820215"/>
      <w:r w:rsidRPr="00811601">
        <w:t>10.1. Normy</w:t>
      </w:r>
      <w:bookmarkEnd w:id="104"/>
      <w:bookmarkEnd w:id="105"/>
    </w:p>
    <w:p w:rsidR="00811601" w:rsidRPr="00811601" w:rsidRDefault="00811601" w:rsidP="00F44A5A">
      <w:pPr>
        <w:pStyle w:val="BodyText2"/>
        <w:numPr>
          <w:ilvl w:val="0"/>
          <w:numId w:val="23"/>
        </w:numPr>
        <w:tabs>
          <w:tab w:val="left" w:pos="708"/>
        </w:tabs>
        <w:spacing w:line="240" w:lineRule="auto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PN-EN 1997-2:2009 Eurokod 7 – Projektowanie geotechniczne – Część 2: Rozpoznanie i badanie podłoża gruntowego i badanie podłoża gruntowego</w:t>
      </w:r>
    </w:p>
    <w:p w:rsidR="00811601" w:rsidRPr="00811601" w:rsidRDefault="00811601" w:rsidP="00F44A5A">
      <w:pPr>
        <w:pStyle w:val="BodyText2"/>
        <w:numPr>
          <w:ilvl w:val="0"/>
          <w:numId w:val="23"/>
        </w:numPr>
        <w:tabs>
          <w:tab w:val="left" w:pos="708"/>
        </w:tabs>
        <w:spacing w:line="240" w:lineRule="auto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PN-B-10736:1999 Roboty ziemne – Wykopy otwarte dla przewodów wodociągowych i kanalizacyjnych. Warunki techniczne wykonania.</w:t>
      </w:r>
    </w:p>
    <w:p w:rsidR="00811601" w:rsidRPr="00811601" w:rsidRDefault="00811601" w:rsidP="00F44A5A">
      <w:pPr>
        <w:pStyle w:val="BodyText2"/>
        <w:numPr>
          <w:ilvl w:val="0"/>
          <w:numId w:val="23"/>
        </w:numPr>
        <w:tabs>
          <w:tab w:val="left" w:pos="708"/>
        </w:tabs>
        <w:spacing w:line="240" w:lineRule="auto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BN-77/8931-12 Oznaczenie wskaźnika zagęszczenia gruntu ·</w:t>
      </w:r>
    </w:p>
    <w:p w:rsidR="00811601" w:rsidRPr="00811601" w:rsidRDefault="00811601" w:rsidP="00F44A5A">
      <w:pPr>
        <w:pStyle w:val="BodyText2"/>
        <w:numPr>
          <w:ilvl w:val="0"/>
          <w:numId w:val="23"/>
        </w:numPr>
        <w:tabs>
          <w:tab w:val="left" w:pos="708"/>
        </w:tabs>
        <w:spacing w:line="240" w:lineRule="auto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 xml:space="preserve">PN-EN ISO 14688-1:2006 Badania geotechniczne – Oznaczenie i klasyfikowanie gruntów </w:t>
      </w:r>
    </w:p>
    <w:p w:rsidR="00811601" w:rsidRPr="00811601" w:rsidRDefault="00811601" w:rsidP="00F44A5A">
      <w:pPr>
        <w:pStyle w:val="BodyText2"/>
        <w:numPr>
          <w:ilvl w:val="0"/>
          <w:numId w:val="23"/>
        </w:numPr>
        <w:tabs>
          <w:tab w:val="left" w:pos="708"/>
        </w:tabs>
        <w:spacing w:line="240" w:lineRule="auto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BN-83/8836-02 Przewody podziemne. Roboty ziemne. Wymagania i badania przy odbiorze. Warunki Techniczne Wykonania i Odbioru Robót Budowlano-Montażowy oraz obowiązujące normy techniczne</w:t>
      </w:r>
    </w:p>
    <w:p w:rsidR="00811601" w:rsidRPr="00811601" w:rsidRDefault="00811601" w:rsidP="00F44A5A">
      <w:pPr>
        <w:pStyle w:val="BodyText2"/>
        <w:numPr>
          <w:ilvl w:val="0"/>
          <w:numId w:val="23"/>
        </w:numPr>
        <w:tabs>
          <w:tab w:val="left" w:pos="708"/>
        </w:tabs>
        <w:spacing w:line="240" w:lineRule="auto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PN-EN 1610:2015-10 Budowa i badania przewodów kanalizacyjnych</w:t>
      </w:r>
    </w:p>
    <w:p w:rsidR="00811601" w:rsidRPr="00811601" w:rsidRDefault="00811601" w:rsidP="00F44A5A">
      <w:pPr>
        <w:pStyle w:val="BodyText2"/>
        <w:numPr>
          <w:ilvl w:val="0"/>
          <w:numId w:val="23"/>
        </w:numPr>
        <w:tabs>
          <w:tab w:val="left" w:pos="708"/>
        </w:tabs>
        <w:spacing w:line="240" w:lineRule="auto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PN-EN ISO 1425-1:20105 Systemy przewodów rurowych z tworzyw sztucznych do przesyłania wody oraz do ciśnieniowego odwadniania i kanalizacji układanej pod ziemią i nad ziemią – Nieplastyfikowany poli(chlorek winylu) (PVC-U) Część 1: Wymagania ogólne</w:t>
      </w:r>
    </w:p>
    <w:p w:rsidR="00811601" w:rsidRPr="00811601" w:rsidRDefault="00811601" w:rsidP="00F44A5A">
      <w:pPr>
        <w:pStyle w:val="BodyText2"/>
        <w:numPr>
          <w:ilvl w:val="0"/>
          <w:numId w:val="23"/>
        </w:numPr>
        <w:tabs>
          <w:tab w:val="left" w:pos="708"/>
        </w:tabs>
        <w:spacing w:line="240" w:lineRule="auto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PN-EN ISO 1425-1:20105 Systemy przewodów rurowych z tworzyw sztucznych do przesyłania wody oraz do ciśnieniowego odwadniania i kanalizacji układanej pod ziemią i nad ziemią – Nieplastyfikowany poli(chlorek winylu) (PVC-U) Część 2: Rury</w:t>
      </w:r>
    </w:p>
    <w:p w:rsidR="00811601" w:rsidRPr="00811601" w:rsidRDefault="00811601" w:rsidP="00F44A5A">
      <w:pPr>
        <w:pStyle w:val="BodyText2"/>
        <w:numPr>
          <w:ilvl w:val="0"/>
          <w:numId w:val="23"/>
        </w:numPr>
        <w:tabs>
          <w:tab w:val="left" w:pos="708"/>
        </w:tabs>
        <w:spacing w:line="240" w:lineRule="auto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PN-EN 124-3:2015-07 Zwieńczenia wpustów ściekowych i studzienek włazowych do nawierzchni dla ruchu pieszego i kołowego. Zwieńczenia wpustów ściekowych i studzienek włazowych wykonane ze stali lub stopów aluminium</w:t>
      </w:r>
    </w:p>
    <w:p w:rsidR="00811601" w:rsidRPr="00811601" w:rsidRDefault="00811601" w:rsidP="00F44A5A">
      <w:pPr>
        <w:pStyle w:val="BodyText2"/>
        <w:numPr>
          <w:ilvl w:val="0"/>
          <w:numId w:val="23"/>
        </w:numPr>
        <w:tabs>
          <w:tab w:val="left" w:pos="708"/>
        </w:tabs>
        <w:spacing w:line="240" w:lineRule="auto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PN-EN 13598-1:2011 Systemy przewodów rurowych z tworzyw sztucznych do podziemnej bezciśnieniowej kanalizacji deszczowej i sanitarnej – Nieplastyfikowany poli(chlorek winylu) (PVC-U), polipropylen (PP) i polietylen (PE) – Część 1: Specyfikacje techniczne kształtek pomocniczych wraz z płytkimi studzienkami inspekcyjnymi</w:t>
      </w:r>
    </w:p>
    <w:p w:rsidR="00811601" w:rsidRPr="00811601" w:rsidRDefault="00811601" w:rsidP="00F44A5A">
      <w:pPr>
        <w:pStyle w:val="BodyText2"/>
        <w:numPr>
          <w:ilvl w:val="0"/>
          <w:numId w:val="23"/>
        </w:numPr>
        <w:tabs>
          <w:tab w:val="left" w:pos="708"/>
        </w:tabs>
        <w:spacing w:line="240" w:lineRule="auto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PN-EN 13598-2:2016-09 Systemy przewodów rurowych z tworzyw sztucznych do podziemnej bezciśnieniowej kanalizacji deszczowej i sanitarnej – Nieplastyfikowany poli(chlorek winylu) (PVC-U), polipropylen (PP) i polietylen (PE) – Część 2: Specyfikacje studzienek włazowych i niewłazowych</w:t>
      </w:r>
    </w:p>
    <w:p w:rsidR="00811601" w:rsidRPr="00811601" w:rsidRDefault="00811601" w:rsidP="00F44A5A">
      <w:pPr>
        <w:pStyle w:val="BodyText2"/>
        <w:numPr>
          <w:ilvl w:val="0"/>
          <w:numId w:val="23"/>
        </w:numPr>
        <w:tabs>
          <w:tab w:val="left" w:pos="708"/>
        </w:tabs>
        <w:spacing w:line="240" w:lineRule="auto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PN-EN 681-1:2002/A3:2006 Uszczelnienia z elastomerów – Wymagania materiałowe dotyczące uszczelek złączy rur wodociągowych i odwadniający – Część 1: Guma</w:t>
      </w:r>
    </w:p>
    <w:p w:rsidR="00811601" w:rsidRPr="00811601" w:rsidRDefault="00811601" w:rsidP="00F44A5A">
      <w:pPr>
        <w:pStyle w:val="BodyText2"/>
        <w:numPr>
          <w:ilvl w:val="0"/>
          <w:numId w:val="23"/>
        </w:numPr>
        <w:tabs>
          <w:tab w:val="left" w:pos="708"/>
        </w:tabs>
        <w:spacing w:line="240" w:lineRule="auto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BN-62/6738-03 Beton hydrotechniczny</w:t>
      </w:r>
    </w:p>
    <w:p w:rsidR="00811601" w:rsidRDefault="00811601" w:rsidP="00F44A5A">
      <w:pPr>
        <w:pStyle w:val="BodyText2"/>
        <w:numPr>
          <w:ilvl w:val="0"/>
          <w:numId w:val="23"/>
        </w:numPr>
        <w:tabs>
          <w:tab w:val="left" w:pos="708"/>
        </w:tabs>
        <w:spacing w:line="240" w:lineRule="auto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BN-88/6731-08 Cement. Transport i przechowywanie</w:t>
      </w:r>
    </w:p>
    <w:p w:rsidR="00811601" w:rsidRPr="00811601" w:rsidRDefault="00811601" w:rsidP="00811601">
      <w:pPr>
        <w:pStyle w:val="BodyText2"/>
        <w:tabs>
          <w:tab w:val="left" w:pos="708"/>
        </w:tabs>
        <w:spacing w:line="240" w:lineRule="auto"/>
        <w:ind w:left="720" w:firstLine="0"/>
        <w:rPr>
          <w:rFonts w:ascii="Times New Roman" w:hAnsi="Times New Roman"/>
          <w:sz w:val="20"/>
        </w:rPr>
      </w:pPr>
    </w:p>
    <w:p w:rsidR="00811601" w:rsidRPr="00811601" w:rsidRDefault="00811601" w:rsidP="00811601">
      <w:pPr>
        <w:pStyle w:val="Nagwek2"/>
        <w:spacing w:before="0" w:after="0"/>
      </w:pPr>
      <w:bookmarkStart w:id="106" w:name="_Toc173218673"/>
      <w:bookmarkStart w:id="107" w:name="_Toc173820216"/>
      <w:r w:rsidRPr="00811601">
        <w:t>10.2. Inne dokumenty</w:t>
      </w:r>
      <w:bookmarkEnd w:id="106"/>
      <w:bookmarkEnd w:id="107"/>
    </w:p>
    <w:p w:rsidR="00811601" w:rsidRPr="00811601" w:rsidRDefault="00811601" w:rsidP="00F44A5A">
      <w:pPr>
        <w:pStyle w:val="BodyText2"/>
        <w:numPr>
          <w:ilvl w:val="0"/>
          <w:numId w:val="23"/>
        </w:numPr>
        <w:tabs>
          <w:tab w:val="left" w:pos="708"/>
        </w:tabs>
        <w:spacing w:line="240" w:lineRule="auto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t>Rozporządzenie Ministra Gospodarki z dnia 20 września 2001 r. w sprawie bezpieczeństwa i higieny pracy podczas eksploatacji maszyn i innych urządzeń technicznych do robót ziemnych, budowlanych i</w:t>
      </w:r>
      <w:r w:rsidR="00DA37AF">
        <w:rPr>
          <w:rFonts w:ascii="Times New Roman" w:hAnsi="Times New Roman"/>
          <w:sz w:val="20"/>
        </w:rPr>
        <w:t> </w:t>
      </w:r>
      <w:r w:rsidRPr="00811601">
        <w:rPr>
          <w:rFonts w:ascii="Times New Roman" w:hAnsi="Times New Roman"/>
          <w:sz w:val="20"/>
        </w:rPr>
        <w:t>drogowych (tekst jednolity Dz. U. 2018 poz. 583 z późn. zm.)</w:t>
      </w:r>
    </w:p>
    <w:p w:rsidR="00811601" w:rsidRPr="00811601" w:rsidRDefault="00811601" w:rsidP="00F44A5A">
      <w:pPr>
        <w:pStyle w:val="BodyText2"/>
        <w:numPr>
          <w:ilvl w:val="0"/>
          <w:numId w:val="23"/>
        </w:numPr>
        <w:tabs>
          <w:tab w:val="left" w:pos="708"/>
        </w:tabs>
        <w:spacing w:line="240" w:lineRule="auto"/>
        <w:rPr>
          <w:rFonts w:ascii="Times New Roman" w:hAnsi="Times New Roman"/>
          <w:sz w:val="20"/>
        </w:rPr>
      </w:pPr>
      <w:r w:rsidRPr="00811601">
        <w:rPr>
          <w:rFonts w:ascii="Times New Roman" w:hAnsi="Times New Roman"/>
          <w:sz w:val="20"/>
        </w:rPr>
        <w:lastRenderedPageBreak/>
        <w:t>Rozporządzenie Ministra Pracy i Polityki Socjalnej z dnia 26 września 1997 r. w sprawie ogólnych przepisów bezpieczeństwa i higieny pracy (tekst jednolity Dz. U. 2003 nr 169 poz. 1650)</w:t>
      </w:r>
    </w:p>
    <w:sectPr w:rsidR="00811601" w:rsidRPr="00811601" w:rsidSect="00F13FE4">
      <w:headerReference w:type="default" r:id="rId7"/>
      <w:pgSz w:w="11906" w:h="16838"/>
      <w:pgMar w:top="1417" w:right="1700" w:bottom="1417" w:left="1417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A5A" w:rsidRDefault="00F44A5A" w:rsidP="00D5197F">
      <w:pPr>
        <w:spacing w:after="0" w:line="240" w:lineRule="auto"/>
      </w:pPr>
      <w:r>
        <w:separator/>
      </w:r>
    </w:p>
  </w:endnote>
  <w:endnote w:type="continuationSeparator" w:id="0">
    <w:p w:rsidR="00F44A5A" w:rsidRDefault="00F44A5A" w:rsidP="00D51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A5A" w:rsidRDefault="00F44A5A" w:rsidP="00D5197F">
      <w:pPr>
        <w:spacing w:after="0" w:line="240" w:lineRule="auto"/>
      </w:pPr>
      <w:r>
        <w:separator/>
      </w:r>
    </w:p>
  </w:footnote>
  <w:footnote w:type="continuationSeparator" w:id="0">
    <w:p w:rsidR="00F44A5A" w:rsidRDefault="00F44A5A" w:rsidP="00D51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0713600"/>
      <w:docPartObj>
        <w:docPartGallery w:val="Page Numbers (Top of Page)"/>
        <w:docPartUnique/>
      </w:docPartObj>
    </w:sdtPr>
    <w:sdtContent>
      <w:p w:rsidR="00D5197F" w:rsidRDefault="00D5197F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C76">
          <w:rPr>
            <w:noProof/>
          </w:rPr>
          <w:t>13</w:t>
        </w:r>
        <w:r>
          <w:fldChar w:fldCharType="end"/>
        </w:r>
      </w:p>
    </w:sdtContent>
  </w:sdt>
  <w:p w:rsidR="00D5197F" w:rsidRDefault="00D5197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ED7F67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 w15:restartNumberingAfterBreak="0">
    <w:nsid w:val="0E5F117F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14984024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4" w15:restartNumberingAfterBreak="0">
    <w:nsid w:val="160D218D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5" w15:restartNumberingAfterBreak="0">
    <w:nsid w:val="20D82424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24D11611"/>
    <w:multiLevelType w:val="hybridMultilevel"/>
    <w:tmpl w:val="99AE4976"/>
    <w:lvl w:ilvl="0" w:tplc="FFFFFFFF">
      <w:start w:val="1"/>
      <w:numFmt w:val="bullet"/>
      <w:lvlText w:val=""/>
      <w:lvlJc w:val="left"/>
      <w:pPr>
        <w:tabs>
          <w:tab w:val="num" w:pos="1050"/>
        </w:tabs>
        <w:ind w:left="993" w:hanging="34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CEC1900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238538E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7BA147F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3C7A5BCD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11" w15:restartNumberingAfterBreak="0">
    <w:nsid w:val="3D3C7558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44570B35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3" w15:restartNumberingAfterBreak="0">
    <w:nsid w:val="460E5C58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4C0526F5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51C41506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54ED473C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57A10159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58451E7F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5B1B705E"/>
    <w:multiLevelType w:val="hybridMultilevel"/>
    <w:tmpl w:val="21EA9AE4"/>
    <w:lvl w:ilvl="0" w:tplc="E11A30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316E67"/>
    <w:multiLevelType w:val="hybridMultilevel"/>
    <w:tmpl w:val="61B4BECE"/>
    <w:lvl w:ilvl="0" w:tplc="E11A30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E671D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62440981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762A0B1E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360"/>
        <w:lvlJc w:val="left"/>
        <w:pPr>
          <w:ind w:left="1701" w:hanging="360"/>
        </w:pPr>
        <w:rPr>
          <w:rFonts w:ascii="Symbol" w:hAnsi="Symbol" w:hint="default"/>
          <w:color w:val="auto"/>
        </w:rPr>
      </w:lvl>
    </w:lvlOverride>
  </w:num>
  <w:num w:numId="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12"/>
    <w:lvlOverride w:ilvl="0">
      <w:startOverride w:val="1"/>
    </w:lvlOverride>
  </w:num>
  <w:num w:numId="9">
    <w:abstractNumId w:val="22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5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21"/>
    <w:lvlOverride w:ilvl="0">
      <w:startOverride w:val="1"/>
    </w:lvlOverride>
  </w:num>
  <w:num w:numId="15">
    <w:abstractNumId w:val="13"/>
    <w:lvlOverride w:ilvl="0">
      <w:startOverride w:val="1"/>
    </w:lvlOverride>
  </w:num>
  <w:num w:numId="16">
    <w:abstractNumId w:val="3"/>
    <w:lvlOverride w:ilvl="0">
      <w:startOverride w:val="1"/>
    </w:lvlOverride>
  </w:num>
  <w:num w:numId="17">
    <w:abstractNumId w:val="18"/>
    <w:lvlOverride w:ilvl="0">
      <w:startOverride w:val="1"/>
    </w:lvlOverride>
  </w:num>
  <w:num w:numId="18">
    <w:abstractNumId w:val="14"/>
    <w:lvlOverride w:ilvl="0">
      <w:startOverride w:val="1"/>
    </w:lvlOverride>
  </w:num>
  <w:num w:numId="19">
    <w:abstractNumId w:val="16"/>
    <w:lvlOverride w:ilvl="0">
      <w:startOverride w:val="1"/>
    </w:lvlOverride>
  </w:num>
  <w:num w:numId="20">
    <w:abstractNumId w:val="11"/>
    <w:lvlOverride w:ilvl="0">
      <w:startOverride w:val="1"/>
    </w:lvlOverride>
  </w:num>
  <w:num w:numId="21">
    <w:abstractNumId w:val="8"/>
    <w:lvlOverride w:ilvl="0">
      <w:startOverride w:val="1"/>
    </w:lvlOverride>
  </w:num>
  <w:num w:numId="22">
    <w:abstractNumId w:val="9"/>
    <w:lvlOverride w:ilvl="0">
      <w:startOverride w:val="1"/>
    </w:lvlOverride>
  </w:num>
  <w:num w:numId="23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601"/>
    <w:rsid w:val="002C0962"/>
    <w:rsid w:val="00395C76"/>
    <w:rsid w:val="00811601"/>
    <w:rsid w:val="00B34398"/>
    <w:rsid w:val="00D5197F"/>
    <w:rsid w:val="00DA37AF"/>
    <w:rsid w:val="00EA4C37"/>
    <w:rsid w:val="00ED106D"/>
    <w:rsid w:val="00F13FE4"/>
    <w:rsid w:val="00F4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EB2BF-D104-416B-8023-63364082E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11601"/>
    <w:pPr>
      <w:keepNext/>
      <w:keepLines/>
      <w:suppressAutoHyphens/>
      <w:spacing w:before="240" w:after="120" w:line="240" w:lineRule="auto"/>
      <w:jc w:val="both"/>
      <w:outlineLvl w:val="0"/>
    </w:pPr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1160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1601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81160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Hipercze">
    <w:name w:val="Hyperlink"/>
    <w:uiPriority w:val="99"/>
    <w:unhideWhenUsed/>
    <w:rsid w:val="00811601"/>
    <w:rPr>
      <w:color w:val="0563C1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811601"/>
    <w:pPr>
      <w:tabs>
        <w:tab w:val="right" w:leader="dot" w:pos="7371"/>
      </w:tabs>
      <w:spacing w:before="120" w:after="120" w:line="240" w:lineRule="auto"/>
    </w:pPr>
    <w:rPr>
      <w:rFonts w:ascii="Times New Roman" w:eastAsia="Times New Roman" w:hAnsi="Times New Roman" w:cs="Times New Roman"/>
      <w:b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11601"/>
    <w:pPr>
      <w:tabs>
        <w:tab w:val="right" w:leader="dot" w:pos="7371"/>
      </w:tabs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rsid w:val="00811601"/>
    <w:pPr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BodyText2">
    <w:name w:val="Body Text 2"/>
    <w:basedOn w:val="Normalny"/>
    <w:rsid w:val="00811601"/>
    <w:pPr>
      <w:tabs>
        <w:tab w:val="left" w:pos="1008"/>
      </w:tabs>
      <w:overflowPunct w:val="0"/>
      <w:autoSpaceDE w:val="0"/>
      <w:autoSpaceDN w:val="0"/>
      <w:adjustRightInd w:val="0"/>
      <w:spacing w:after="0" w:line="360" w:lineRule="auto"/>
      <w:ind w:left="709" w:hanging="709"/>
      <w:jc w:val="both"/>
    </w:pPr>
    <w:rPr>
      <w:rFonts w:ascii="Tms Rmn" w:eastAsia="Times New Roman" w:hAnsi="Tms Rmn" w:cs="Times New Roman"/>
      <w:noProof/>
      <w:spacing w:val="-3"/>
      <w:sz w:val="24"/>
      <w:szCs w:val="20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811601"/>
    <w:pPr>
      <w:spacing w:before="200" w:line="240" w:lineRule="auto"/>
      <w:ind w:left="864" w:right="864"/>
      <w:jc w:val="center"/>
    </w:pPr>
    <w:rPr>
      <w:rFonts w:ascii="Tahoma" w:eastAsia="Calibri" w:hAnsi="Tahoma" w:cs="Calibri"/>
      <w:i/>
      <w:iCs/>
      <w:color w:val="404040" w:themeColor="text1" w:themeTint="BF"/>
      <w:sz w:val="20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811601"/>
    <w:rPr>
      <w:rFonts w:ascii="Tahoma" w:eastAsia="Calibri" w:hAnsi="Tahoma" w:cs="Calibri"/>
      <w:i/>
      <w:iCs/>
      <w:color w:val="404040" w:themeColor="text1" w:themeTint="BF"/>
      <w:sz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811601"/>
    <w:pPr>
      <w:spacing w:after="100" w:line="240" w:lineRule="auto"/>
      <w:ind w:left="400"/>
      <w:jc w:val="both"/>
    </w:pPr>
    <w:rPr>
      <w:rFonts w:ascii="Tahoma" w:eastAsia="Calibri" w:hAnsi="Tahoma" w:cs="Calibri"/>
      <w:color w:val="000000"/>
      <w:sz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11601"/>
    <w:pPr>
      <w:suppressAutoHyphens w:val="0"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E74B5" w:themeColor="accent1" w:themeShade="BF"/>
      <w:kern w:val="0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51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197F"/>
  </w:style>
  <w:style w:type="paragraph" w:styleId="Stopka">
    <w:name w:val="footer"/>
    <w:basedOn w:val="Normalny"/>
    <w:link w:val="StopkaZnak"/>
    <w:uiPriority w:val="99"/>
    <w:unhideWhenUsed/>
    <w:rsid w:val="00D51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19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AF8"/>
    <w:rsid w:val="0070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AE5DF4FE63D48F1807451468565B5EA">
    <w:name w:val="6AE5DF4FE63D48F1807451468565B5EA"/>
    <w:rsid w:val="00707AF8"/>
  </w:style>
  <w:style w:type="paragraph" w:customStyle="1" w:styleId="9F72F485DD96419981F09325290BAFB1">
    <w:name w:val="9F72F485DD96419981F09325290BAFB1"/>
    <w:rsid w:val="00707AF8"/>
  </w:style>
  <w:style w:type="paragraph" w:customStyle="1" w:styleId="AB12E2F9E3E44B2DBBC3B21275BE6F3E">
    <w:name w:val="AB12E2F9E3E44B2DBBC3B21275BE6F3E"/>
    <w:rsid w:val="00707A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5553</Words>
  <Characters>33318</Characters>
  <Application>Microsoft Office Word</Application>
  <DocSecurity>0</DocSecurity>
  <Lines>277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BPIDT</dc:creator>
  <cp:keywords/>
  <dc:description/>
  <cp:lastModifiedBy>BPIDT</cp:lastModifiedBy>
  <cp:revision>6</cp:revision>
  <cp:lastPrinted>2024-08-06T05:03:00Z</cp:lastPrinted>
  <dcterms:created xsi:type="dcterms:W3CDTF">2024-08-06T04:32:00Z</dcterms:created>
  <dcterms:modified xsi:type="dcterms:W3CDTF">2024-08-06T05:06:00Z</dcterms:modified>
</cp:coreProperties>
</file>